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1124"/>
        <w:gridCol w:w="2680"/>
        <w:gridCol w:w="2608"/>
        <w:gridCol w:w="2082"/>
        <w:gridCol w:w="2156"/>
        <w:gridCol w:w="2022"/>
        <w:gridCol w:w="2210"/>
      </w:tblGrid>
      <w:tr w:rsidR="00423C91" w:rsidRPr="00DA2090" w14:paraId="3CB8AC46" w14:textId="77777777" w:rsidTr="00311862">
        <w:trPr>
          <w:trHeight w:val="390"/>
        </w:trPr>
        <w:tc>
          <w:tcPr>
            <w:tcW w:w="14862" w:type="dxa"/>
            <w:gridSpan w:val="7"/>
            <w:shd w:val="clear" w:color="auto" w:fill="00B8C0"/>
          </w:tcPr>
          <w:tbl>
            <w:tblPr>
              <w:tblW w:w="148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14862"/>
            </w:tblGrid>
            <w:tr w:rsidR="00DA2090" w:rsidRPr="00D21900" w14:paraId="4421AE73" w14:textId="77777777" w:rsidTr="006D24EE">
              <w:trPr>
                <w:trHeight w:val="390"/>
              </w:trPr>
              <w:tc>
                <w:tcPr>
                  <w:tcW w:w="14862" w:type="dxa"/>
                  <w:shd w:val="clear" w:color="auto" w:fill="00B8C0"/>
                  <w:tcMar>
                    <w:top w:w="0" w:type="dxa"/>
                    <w:left w:w="45" w:type="dxa"/>
                    <w:bottom w:w="0" w:type="dxa"/>
                    <w:right w:w="45" w:type="dxa"/>
                  </w:tcMar>
                </w:tcPr>
                <w:p w14:paraId="3C23CAA3" w14:textId="77777777" w:rsidR="00DA2090" w:rsidRPr="00D21900" w:rsidRDefault="00DA2090" w:rsidP="00DA2090">
                  <w:pPr>
                    <w:spacing w:after="0" w:line="240" w:lineRule="auto"/>
                    <w:jc w:val="center"/>
                    <w:rPr>
                      <w:rFonts w:ascii="Tw Cen MT" w:eastAsia="Times New Roman" w:hAnsi="Tw Cen MT" w:cs="Arial"/>
                      <w:b/>
                      <w:bCs/>
                      <w:sz w:val="16"/>
                      <w:szCs w:val="14"/>
                      <w:lang w:val="en-US" w:eastAsia="nl-NL"/>
                    </w:rPr>
                  </w:pPr>
                  <w:r w:rsidRPr="00A06256">
                    <w:rPr>
                      <w:rFonts w:ascii="Tw Cen MT" w:eastAsia="Times New Roman" w:hAnsi="Tw Cen MT" w:cs="Arial"/>
                      <w:b/>
                      <w:bCs/>
                      <w:color w:val="FFFFFF" w:themeColor="background1"/>
                      <w:sz w:val="28"/>
                      <w:szCs w:val="14"/>
                      <w:lang w:val="en-US" w:eastAsia="nl-NL"/>
                    </w:rPr>
                    <w:t>PRIMARY DATA COLLECTION EXERCISES THAT GENERATE DATA THAT CAN INFORM GBV DECISION-MAKING</w:t>
                  </w:r>
                </w:p>
              </w:tc>
            </w:tr>
          </w:tbl>
          <w:p w14:paraId="08140416" w14:textId="799DF743" w:rsidR="00423C91" w:rsidRPr="00A06256" w:rsidRDefault="00423C91" w:rsidP="00A06256">
            <w:pPr>
              <w:spacing w:after="0" w:line="240" w:lineRule="auto"/>
              <w:jc w:val="center"/>
              <w:rPr>
                <w:rFonts w:ascii="Tw Cen MT" w:eastAsia="Times New Roman" w:hAnsi="Tw Cen MT" w:cs="Arial"/>
                <w:b/>
                <w:bCs/>
                <w:color w:val="FFFFFF" w:themeColor="background1"/>
                <w:sz w:val="28"/>
                <w:szCs w:val="14"/>
                <w:lang w:val="en-US" w:eastAsia="nl-NL"/>
              </w:rPr>
            </w:pPr>
          </w:p>
        </w:tc>
      </w:tr>
      <w:tr w:rsidR="00423C91" w:rsidRPr="001D3973" w14:paraId="59E5C3EE" w14:textId="77777777" w:rsidTr="00311862">
        <w:trPr>
          <w:trHeight w:val="390"/>
        </w:trPr>
        <w:tc>
          <w:tcPr>
            <w:tcW w:w="929" w:type="dxa"/>
            <w:shd w:val="clear" w:color="auto" w:fill="BFBFBF" w:themeFill="background1" w:themeFillShade="BF"/>
            <w:tcMar>
              <w:top w:w="0" w:type="dxa"/>
              <w:left w:w="45" w:type="dxa"/>
              <w:bottom w:w="0" w:type="dxa"/>
              <w:right w:w="45" w:type="dxa"/>
            </w:tcMar>
          </w:tcPr>
          <w:p w14:paraId="4F7F858E" w14:textId="77777777" w:rsidR="00423C91" w:rsidRDefault="00423C91" w:rsidP="00A06256">
            <w:pPr>
              <w:spacing w:after="0" w:line="240" w:lineRule="auto"/>
              <w:jc w:val="center"/>
              <w:rPr>
                <w:rFonts w:ascii="Tw Cen MT" w:eastAsia="Times New Roman" w:hAnsi="Tw Cen MT" w:cs="Arial"/>
                <w:b/>
                <w:bCs/>
                <w:color w:val="FFFFFF" w:themeColor="background1"/>
                <w:sz w:val="16"/>
                <w:szCs w:val="16"/>
                <w:lang w:val="en-US" w:eastAsia="nl-NL"/>
              </w:rPr>
            </w:pPr>
          </w:p>
          <w:p w14:paraId="6A337B44" w14:textId="77777777" w:rsidR="00423C91" w:rsidRDefault="00423C91" w:rsidP="00A06256">
            <w:pPr>
              <w:spacing w:after="0" w:line="240" w:lineRule="auto"/>
              <w:jc w:val="center"/>
              <w:rPr>
                <w:rFonts w:ascii="Tw Cen MT" w:eastAsia="Times New Roman" w:hAnsi="Tw Cen MT" w:cs="Arial"/>
                <w:b/>
                <w:bCs/>
                <w:color w:val="FFFFFF" w:themeColor="background1"/>
                <w:sz w:val="16"/>
                <w:szCs w:val="16"/>
                <w:lang w:val="en-US" w:eastAsia="nl-NL"/>
              </w:rPr>
            </w:pPr>
          </w:p>
          <w:p w14:paraId="540CC202" w14:textId="77777777" w:rsidR="00423C91" w:rsidRDefault="00423C91" w:rsidP="00A06256">
            <w:pPr>
              <w:spacing w:after="0" w:line="240" w:lineRule="auto"/>
              <w:jc w:val="center"/>
              <w:rPr>
                <w:rFonts w:ascii="Tw Cen MT" w:eastAsia="Times New Roman" w:hAnsi="Tw Cen MT" w:cs="Arial"/>
                <w:b/>
                <w:bCs/>
                <w:color w:val="FFFFFF" w:themeColor="background1"/>
                <w:sz w:val="16"/>
                <w:szCs w:val="16"/>
                <w:lang w:val="en-US" w:eastAsia="nl-NL"/>
              </w:rPr>
            </w:pPr>
          </w:p>
          <w:p w14:paraId="087BAC8F" w14:textId="77777777" w:rsidR="00423C91" w:rsidRDefault="00423C91" w:rsidP="00A06256">
            <w:pPr>
              <w:spacing w:after="0" w:line="240" w:lineRule="auto"/>
              <w:jc w:val="center"/>
              <w:rPr>
                <w:rFonts w:ascii="Tw Cen MT" w:eastAsia="Times New Roman" w:hAnsi="Tw Cen MT" w:cs="Arial"/>
                <w:b/>
                <w:bCs/>
                <w:color w:val="FFFFFF" w:themeColor="background1"/>
                <w:sz w:val="16"/>
                <w:szCs w:val="16"/>
                <w:lang w:val="en-US" w:eastAsia="nl-NL"/>
              </w:rPr>
            </w:pPr>
          </w:p>
          <w:p w14:paraId="1E974E47" w14:textId="0B9797A9" w:rsidR="00423C91" w:rsidRDefault="00423C91" w:rsidP="00A06256">
            <w:pPr>
              <w:spacing w:after="0" w:line="240" w:lineRule="auto"/>
              <w:jc w:val="center"/>
              <w:rPr>
                <w:rFonts w:ascii="Tw Cen MT" w:eastAsia="Times New Roman" w:hAnsi="Tw Cen MT" w:cs="Arial"/>
                <w:b/>
                <w:bCs/>
                <w:color w:val="FFFFFF" w:themeColor="background1"/>
                <w:sz w:val="16"/>
                <w:szCs w:val="16"/>
                <w:lang w:val="en-US" w:eastAsia="nl-NL"/>
              </w:rPr>
            </w:pPr>
            <w:r>
              <w:rPr>
                <w:rFonts w:ascii="Tw Cen MT" w:eastAsia="Times New Roman" w:hAnsi="Tw Cen MT" w:cs="Arial"/>
                <w:b/>
                <w:bCs/>
                <w:color w:val="FFFFFF" w:themeColor="background1"/>
                <w:sz w:val="16"/>
                <w:szCs w:val="16"/>
                <w:lang w:val="en-US" w:eastAsia="nl-NL"/>
              </w:rPr>
              <w:t>CATEGORY</w:t>
            </w:r>
          </w:p>
        </w:tc>
        <w:tc>
          <w:tcPr>
            <w:tcW w:w="5546" w:type="dxa"/>
            <w:gridSpan w:val="2"/>
            <w:shd w:val="clear" w:color="auto" w:fill="BFBFBF" w:themeFill="background1" w:themeFillShade="BF"/>
            <w:tcMar>
              <w:top w:w="0" w:type="dxa"/>
              <w:left w:w="45" w:type="dxa"/>
              <w:bottom w:w="0" w:type="dxa"/>
              <w:right w:w="45" w:type="dxa"/>
            </w:tcMar>
          </w:tcPr>
          <w:p w14:paraId="0C8C6B21" w14:textId="77777777" w:rsidR="00423C91" w:rsidRDefault="00423C91" w:rsidP="00A06256">
            <w:pPr>
              <w:spacing w:after="0" w:line="240" w:lineRule="auto"/>
              <w:jc w:val="center"/>
              <w:rPr>
                <w:rFonts w:ascii="Tw Cen MT" w:eastAsia="Times New Roman" w:hAnsi="Tw Cen MT" w:cs="Arial"/>
                <w:b/>
                <w:bCs/>
                <w:color w:val="FFFFFF" w:themeColor="background1"/>
                <w:sz w:val="16"/>
                <w:szCs w:val="14"/>
                <w:lang w:val="en-US" w:eastAsia="nl-NL"/>
              </w:rPr>
            </w:pPr>
            <w:r w:rsidRPr="0014772C">
              <w:rPr>
                <w:rFonts w:ascii="Tw Cen MT" w:eastAsia="Times New Roman" w:hAnsi="Tw Cen MT" w:cs="Arial"/>
                <w:b/>
                <w:bCs/>
                <w:color w:val="FFFFFF" w:themeColor="background1"/>
                <w:sz w:val="32"/>
                <w:szCs w:val="16"/>
                <w:lang w:eastAsia="nl-NL"/>
              </w:rPr>
              <w:t>NEEDS ASSESSMENTS</w:t>
            </w:r>
          </w:p>
          <w:p w14:paraId="59840C32" w14:textId="01F684C5" w:rsidR="00423C91" w:rsidRDefault="00423C91" w:rsidP="00A06256">
            <w:pPr>
              <w:spacing w:after="0" w:line="240" w:lineRule="auto"/>
              <w:jc w:val="center"/>
              <w:rPr>
                <w:rFonts w:ascii="Tw Cen MT" w:eastAsia="Times New Roman" w:hAnsi="Tw Cen MT" w:cs="Arial"/>
                <w:b/>
                <w:bCs/>
                <w:color w:val="FFFFFF" w:themeColor="background1"/>
                <w:sz w:val="16"/>
                <w:szCs w:val="14"/>
                <w:lang w:eastAsia="nl-NL"/>
              </w:rPr>
            </w:pPr>
          </w:p>
        </w:tc>
        <w:tc>
          <w:tcPr>
            <w:tcW w:w="2160" w:type="dxa"/>
            <w:shd w:val="clear" w:color="auto" w:fill="BFBFBF" w:themeFill="background1" w:themeFillShade="BF"/>
            <w:tcMar>
              <w:top w:w="0" w:type="dxa"/>
              <w:left w:w="45" w:type="dxa"/>
              <w:bottom w:w="0" w:type="dxa"/>
              <w:right w:w="45" w:type="dxa"/>
            </w:tcMar>
          </w:tcPr>
          <w:p w14:paraId="39D4C7C9" w14:textId="0B00DE5C" w:rsidR="00423C91" w:rsidRDefault="00476797" w:rsidP="00423C91">
            <w:pPr>
              <w:spacing w:after="0" w:line="240" w:lineRule="auto"/>
              <w:jc w:val="both"/>
              <w:rPr>
                <w:rFonts w:ascii="Tw Cen MT" w:eastAsia="Times New Roman" w:hAnsi="Tw Cen MT" w:cs="Arial"/>
                <w:b/>
                <w:bCs/>
                <w:color w:val="FFFFFF" w:themeColor="background1"/>
                <w:sz w:val="16"/>
                <w:szCs w:val="14"/>
                <w:lang w:eastAsia="nl-NL"/>
              </w:rPr>
            </w:pPr>
            <w:r w:rsidRPr="00311862">
              <w:rPr>
                <w:rFonts w:ascii="Tw Cen MT" w:eastAsia="Times New Roman" w:hAnsi="Tw Cen MT" w:cs="Arial"/>
                <w:b/>
                <w:bCs/>
                <w:color w:val="FFFFFF" w:themeColor="background1"/>
                <w:lang w:eastAsia="nl-NL"/>
              </w:rPr>
              <w:t>GBV SERVICE PROVISION DATA</w:t>
            </w:r>
            <w:r w:rsidR="00423C91" w:rsidRPr="00476797">
              <w:rPr>
                <w:rFonts w:ascii="Tw Cen MT" w:eastAsia="Times New Roman" w:hAnsi="Tw Cen MT" w:cs="Arial"/>
                <w:b/>
                <w:bCs/>
                <w:color w:val="FFFFFF" w:themeColor="background1"/>
                <w:lang w:eastAsia="nl-NL"/>
              </w:rPr>
              <w:t xml:space="preserve"> </w:t>
            </w:r>
          </w:p>
        </w:tc>
        <w:tc>
          <w:tcPr>
            <w:tcW w:w="1800" w:type="dxa"/>
            <w:shd w:val="clear" w:color="auto" w:fill="BFBFBF" w:themeFill="background1" w:themeFillShade="BF"/>
            <w:tcMar>
              <w:top w:w="0" w:type="dxa"/>
              <w:left w:w="45" w:type="dxa"/>
              <w:bottom w:w="0" w:type="dxa"/>
              <w:right w:w="45" w:type="dxa"/>
            </w:tcMar>
          </w:tcPr>
          <w:p w14:paraId="330139E5" w14:textId="56A89F1E" w:rsidR="00423C91" w:rsidRDefault="00423C91" w:rsidP="00A06256">
            <w:pPr>
              <w:spacing w:after="0" w:line="240" w:lineRule="auto"/>
              <w:jc w:val="both"/>
              <w:rPr>
                <w:rFonts w:ascii="Tw Cen MT" w:eastAsia="Times New Roman" w:hAnsi="Tw Cen MT" w:cs="Arial"/>
                <w:b/>
                <w:bCs/>
                <w:color w:val="FFFFFF" w:themeColor="background1"/>
                <w:sz w:val="16"/>
                <w:szCs w:val="14"/>
                <w:lang w:val="en-US" w:eastAsia="nl-NL"/>
              </w:rPr>
            </w:pPr>
            <w:r w:rsidRPr="006B5C3A">
              <w:rPr>
                <w:rFonts w:ascii="Tw Cen MT" w:eastAsia="Times New Roman" w:hAnsi="Tw Cen MT" w:cs="Arial"/>
                <w:b/>
                <w:bCs/>
                <w:color w:val="FFFFFF" w:themeColor="background1"/>
                <w:lang w:val="en-US" w:eastAsia="nl-NL"/>
              </w:rPr>
              <w:t>RESPONSE MONITORING AND EVALUATION</w:t>
            </w:r>
          </w:p>
        </w:tc>
        <w:tc>
          <w:tcPr>
            <w:tcW w:w="4427" w:type="dxa"/>
            <w:gridSpan w:val="2"/>
            <w:shd w:val="clear" w:color="auto" w:fill="D9D9D9" w:themeFill="background1" w:themeFillShade="D9"/>
          </w:tcPr>
          <w:p w14:paraId="737B3D26" w14:textId="055896F6" w:rsidR="00423C91" w:rsidRPr="00A06256" w:rsidRDefault="00423C91" w:rsidP="00A06256">
            <w:pPr>
              <w:spacing w:after="0" w:line="240" w:lineRule="auto"/>
              <w:jc w:val="center"/>
              <w:rPr>
                <w:rFonts w:ascii="Tw Cen MT" w:eastAsia="Times New Roman" w:hAnsi="Tw Cen MT" w:cs="Arial"/>
                <w:b/>
                <w:bCs/>
                <w:lang w:val="en-US" w:eastAsia="nl-NL"/>
              </w:rPr>
            </w:pPr>
            <w:r w:rsidRPr="00A06256">
              <w:rPr>
                <w:rFonts w:ascii="Tw Cen MT" w:eastAsia="Times New Roman" w:hAnsi="Tw Cen MT" w:cs="Arial"/>
                <w:b/>
                <w:bCs/>
                <w:lang w:val="en-US" w:eastAsia="nl-NL"/>
              </w:rPr>
              <w:t>CROSS-CUTTING</w:t>
            </w:r>
          </w:p>
        </w:tc>
      </w:tr>
      <w:tr w:rsidR="00423C91" w:rsidRPr="00F64818" w14:paraId="60488A2A" w14:textId="77777777" w:rsidTr="008C574C">
        <w:trPr>
          <w:trHeight w:val="390"/>
        </w:trPr>
        <w:tc>
          <w:tcPr>
            <w:tcW w:w="929" w:type="dxa"/>
            <w:shd w:val="clear" w:color="auto" w:fill="BFBFBF" w:themeFill="background1" w:themeFillShade="BF"/>
            <w:tcMar>
              <w:top w:w="0" w:type="dxa"/>
              <w:left w:w="45" w:type="dxa"/>
              <w:bottom w:w="0" w:type="dxa"/>
              <w:right w:w="45" w:type="dxa"/>
            </w:tcMar>
          </w:tcPr>
          <w:p w14:paraId="0E940F5B" w14:textId="3BE33B67" w:rsidR="00423C91" w:rsidRDefault="00423C91" w:rsidP="00A06256">
            <w:pPr>
              <w:spacing w:after="0" w:line="240" w:lineRule="auto"/>
              <w:jc w:val="center"/>
              <w:rPr>
                <w:rFonts w:ascii="Tw Cen MT" w:eastAsia="Times New Roman" w:hAnsi="Tw Cen MT" w:cs="Arial"/>
                <w:b/>
                <w:bCs/>
                <w:color w:val="FFFFFF" w:themeColor="background1"/>
                <w:sz w:val="16"/>
                <w:szCs w:val="16"/>
                <w:lang w:val="en-US" w:eastAsia="nl-NL"/>
              </w:rPr>
            </w:pPr>
            <w:r>
              <w:rPr>
                <w:rFonts w:ascii="Tw Cen MT" w:eastAsia="Times New Roman" w:hAnsi="Tw Cen MT" w:cs="Arial"/>
                <w:b/>
                <w:bCs/>
                <w:color w:val="FFFFFF" w:themeColor="background1"/>
                <w:sz w:val="16"/>
                <w:szCs w:val="16"/>
                <w:lang w:val="en-US" w:eastAsia="nl-NL"/>
              </w:rPr>
              <w:t>ACTOR</w:t>
            </w:r>
          </w:p>
        </w:tc>
        <w:tc>
          <w:tcPr>
            <w:tcW w:w="2712" w:type="dxa"/>
            <w:shd w:val="clear" w:color="auto" w:fill="BFBFBF" w:themeFill="background1" w:themeFillShade="BF"/>
            <w:tcMar>
              <w:top w:w="0" w:type="dxa"/>
              <w:left w:w="45" w:type="dxa"/>
              <w:bottom w:w="0" w:type="dxa"/>
              <w:right w:w="45" w:type="dxa"/>
            </w:tcMar>
          </w:tcPr>
          <w:p w14:paraId="35D821E1" w14:textId="77777777" w:rsidR="00423C91" w:rsidRDefault="00423C91" w:rsidP="008E2AA3">
            <w:pPr>
              <w:spacing w:after="0" w:line="240" w:lineRule="auto"/>
              <w:jc w:val="both"/>
              <w:rPr>
                <w:rFonts w:ascii="Tw Cen MT" w:eastAsia="Times New Roman" w:hAnsi="Tw Cen MT" w:cs="Arial"/>
                <w:b/>
                <w:bCs/>
                <w:color w:val="FFFFFF" w:themeColor="background1"/>
                <w:sz w:val="16"/>
                <w:szCs w:val="14"/>
                <w:lang w:val="en-US" w:eastAsia="nl-NL"/>
              </w:rPr>
            </w:pPr>
            <w:r>
              <w:rPr>
                <w:rFonts w:ascii="Tw Cen MT" w:eastAsia="Times New Roman" w:hAnsi="Tw Cen MT" w:cs="Arial"/>
                <w:b/>
                <w:bCs/>
                <w:color w:val="FFFFFF" w:themeColor="background1"/>
                <w:sz w:val="16"/>
                <w:szCs w:val="14"/>
                <w:lang w:val="en-US" w:eastAsia="nl-NL"/>
              </w:rPr>
              <w:t xml:space="preserve">NON-SPECIALIZED GBV ACTOR (ONE-OFF &amp; CONTINUOUS ASSESSMENTS) </w:t>
            </w:r>
          </w:p>
          <w:p w14:paraId="611DBEF8" w14:textId="3F987E9E" w:rsidR="00423C91" w:rsidRDefault="00423C91" w:rsidP="00A06256">
            <w:pPr>
              <w:spacing w:after="0" w:line="240" w:lineRule="auto"/>
              <w:jc w:val="both"/>
              <w:rPr>
                <w:rFonts w:ascii="Tw Cen MT" w:eastAsia="Times New Roman" w:hAnsi="Tw Cen MT" w:cs="Arial"/>
                <w:b/>
                <w:bCs/>
                <w:color w:val="FFFFFF" w:themeColor="background1"/>
                <w:sz w:val="16"/>
                <w:szCs w:val="14"/>
                <w:lang w:val="en-US" w:eastAsia="nl-NL"/>
              </w:rPr>
            </w:pPr>
          </w:p>
        </w:tc>
        <w:tc>
          <w:tcPr>
            <w:tcW w:w="2834" w:type="dxa"/>
            <w:shd w:val="clear" w:color="auto" w:fill="BFBFBF" w:themeFill="background1" w:themeFillShade="BF"/>
          </w:tcPr>
          <w:p w14:paraId="7037138A" w14:textId="22183358" w:rsidR="00423C91" w:rsidRPr="004725F2" w:rsidRDefault="00423C91" w:rsidP="00A06256">
            <w:pPr>
              <w:spacing w:after="0" w:line="240" w:lineRule="auto"/>
              <w:jc w:val="both"/>
              <w:rPr>
                <w:rFonts w:ascii="Tw Cen MT" w:eastAsia="Times New Roman" w:hAnsi="Tw Cen MT" w:cs="Arial"/>
                <w:b/>
                <w:bCs/>
                <w:color w:val="FFFFFF" w:themeColor="background1"/>
                <w:sz w:val="16"/>
                <w:szCs w:val="14"/>
                <w:lang w:val="en-US" w:eastAsia="nl-NL"/>
              </w:rPr>
            </w:pPr>
            <w:r>
              <w:rPr>
                <w:rFonts w:ascii="Tw Cen MT" w:eastAsia="Times New Roman" w:hAnsi="Tw Cen MT" w:cs="Arial"/>
                <w:b/>
                <w:bCs/>
                <w:color w:val="FFFFFF" w:themeColor="background1"/>
                <w:sz w:val="16"/>
                <w:szCs w:val="14"/>
                <w:lang w:val="en-US" w:eastAsia="nl-NL"/>
              </w:rPr>
              <w:t xml:space="preserve">SPECIALIZED GBV/PROTECTION ACTOR (ONE-OFF &amp; CONTINUOUS </w:t>
            </w:r>
            <w:bookmarkStart w:id="0" w:name="_GoBack"/>
            <w:bookmarkEnd w:id="0"/>
            <w:r>
              <w:rPr>
                <w:rFonts w:ascii="Tw Cen MT" w:eastAsia="Times New Roman" w:hAnsi="Tw Cen MT" w:cs="Arial"/>
                <w:b/>
                <w:bCs/>
                <w:color w:val="FFFFFF" w:themeColor="background1"/>
                <w:sz w:val="16"/>
                <w:szCs w:val="14"/>
                <w:lang w:val="en-US" w:eastAsia="nl-NL"/>
              </w:rPr>
              <w:t>ASSESSMENTS)</w:t>
            </w:r>
          </w:p>
          <w:p w14:paraId="61709BDB" w14:textId="154A7CC5" w:rsidR="00423C91" w:rsidRPr="00376FFD" w:rsidRDefault="00423C91" w:rsidP="00A06256">
            <w:pPr>
              <w:spacing w:after="0" w:line="240" w:lineRule="auto"/>
              <w:jc w:val="both"/>
              <w:rPr>
                <w:rFonts w:ascii="Tw Cen MT" w:eastAsia="Times New Roman" w:hAnsi="Tw Cen MT" w:cs="Arial"/>
                <w:b/>
                <w:bCs/>
                <w:color w:val="FFFFFF" w:themeColor="background1"/>
                <w:sz w:val="16"/>
                <w:szCs w:val="14"/>
                <w:lang w:val="en-US" w:eastAsia="nl-NL"/>
              </w:rPr>
            </w:pPr>
          </w:p>
        </w:tc>
        <w:tc>
          <w:tcPr>
            <w:tcW w:w="3960" w:type="dxa"/>
            <w:gridSpan w:val="2"/>
            <w:shd w:val="clear" w:color="auto" w:fill="BFBFBF" w:themeFill="background1" w:themeFillShade="BF"/>
          </w:tcPr>
          <w:p w14:paraId="296E7327" w14:textId="6FEE984A" w:rsidR="00423C91" w:rsidRPr="00D21900" w:rsidRDefault="00423C91" w:rsidP="00236352">
            <w:pPr>
              <w:spacing w:after="0" w:line="240" w:lineRule="auto"/>
              <w:jc w:val="center"/>
              <w:rPr>
                <w:rFonts w:ascii="Tw Cen MT" w:eastAsia="Times New Roman" w:hAnsi="Tw Cen MT" w:cs="Arial"/>
                <w:b/>
                <w:bCs/>
                <w:sz w:val="16"/>
                <w:szCs w:val="14"/>
                <w:lang w:val="en-US" w:eastAsia="nl-NL"/>
              </w:rPr>
            </w:pPr>
            <w:r w:rsidRPr="008C574C">
              <w:rPr>
                <w:rFonts w:ascii="Tw Cen MT" w:eastAsia="Times New Roman" w:hAnsi="Tw Cen MT" w:cs="Arial"/>
                <w:b/>
                <w:bCs/>
                <w:color w:val="FFFFFF" w:themeColor="background1"/>
                <w:sz w:val="16"/>
                <w:szCs w:val="14"/>
                <w:lang w:val="en-US" w:eastAsia="nl-NL"/>
              </w:rPr>
              <w:t>SPECIALISED GBV SERVICE PROVIDERS</w:t>
            </w:r>
          </w:p>
        </w:tc>
        <w:tc>
          <w:tcPr>
            <w:tcW w:w="4427" w:type="dxa"/>
            <w:gridSpan w:val="2"/>
            <w:shd w:val="clear" w:color="auto" w:fill="D9D9D9" w:themeFill="background1" w:themeFillShade="D9"/>
          </w:tcPr>
          <w:p w14:paraId="6070BE7C" w14:textId="1C7F2436" w:rsidR="00423C91" w:rsidRPr="00D21900" w:rsidRDefault="00423C91" w:rsidP="00236352">
            <w:pPr>
              <w:spacing w:after="0" w:line="240" w:lineRule="auto"/>
              <w:jc w:val="center"/>
              <w:rPr>
                <w:rFonts w:ascii="Tw Cen MT" w:eastAsia="Times New Roman" w:hAnsi="Tw Cen MT" w:cs="Arial"/>
                <w:b/>
                <w:bCs/>
                <w:sz w:val="16"/>
                <w:szCs w:val="14"/>
                <w:lang w:val="en-US" w:eastAsia="nl-NL"/>
              </w:rPr>
            </w:pPr>
            <w:r>
              <w:rPr>
                <w:rFonts w:ascii="Tw Cen MT" w:eastAsia="Times New Roman" w:hAnsi="Tw Cen MT" w:cs="Arial"/>
                <w:b/>
                <w:bCs/>
                <w:sz w:val="16"/>
                <w:szCs w:val="14"/>
                <w:lang w:val="en-US" w:eastAsia="nl-NL"/>
              </w:rPr>
              <w:t>ALL ACTORS</w:t>
            </w:r>
          </w:p>
        </w:tc>
      </w:tr>
      <w:tr w:rsidR="00423C91" w:rsidRPr="00DA2090" w14:paraId="16E796C1" w14:textId="77777777" w:rsidTr="00311862">
        <w:trPr>
          <w:trHeight w:val="780"/>
        </w:trPr>
        <w:tc>
          <w:tcPr>
            <w:tcW w:w="929" w:type="dxa"/>
            <w:shd w:val="clear" w:color="auto" w:fill="BFBFBF" w:themeFill="background1" w:themeFillShade="BF"/>
            <w:tcMar>
              <w:top w:w="0" w:type="dxa"/>
              <w:left w:w="45" w:type="dxa"/>
              <w:bottom w:w="0" w:type="dxa"/>
              <w:right w:w="45" w:type="dxa"/>
            </w:tcMar>
            <w:hideMark/>
          </w:tcPr>
          <w:p w14:paraId="4B5BD2BF" w14:textId="55928DC2" w:rsidR="00423C91" w:rsidRPr="0014772C" w:rsidRDefault="00423C91" w:rsidP="00A06256">
            <w:pPr>
              <w:spacing w:after="0" w:line="240" w:lineRule="auto"/>
              <w:jc w:val="center"/>
              <w:rPr>
                <w:rFonts w:ascii="Tw Cen MT" w:eastAsia="Times New Roman" w:hAnsi="Tw Cen MT" w:cs="Arial"/>
                <w:b/>
                <w:bCs/>
                <w:color w:val="FFFFFF" w:themeColor="background1"/>
                <w:sz w:val="16"/>
                <w:szCs w:val="16"/>
                <w:lang w:val="en-US" w:eastAsia="nl-NL"/>
              </w:rPr>
            </w:pPr>
            <w:r w:rsidRPr="0014772C">
              <w:rPr>
                <w:rFonts w:ascii="Tw Cen MT" w:eastAsia="Times New Roman" w:hAnsi="Tw Cen MT" w:cs="Arial"/>
                <w:b/>
                <w:bCs/>
                <w:color w:val="FFFFFF" w:themeColor="background1"/>
                <w:sz w:val="16"/>
                <w:szCs w:val="16"/>
                <w:lang w:val="en-US" w:eastAsia="nl-NL"/>
              </w:rPr>
              <w:t>TYPE</w:t>
            </w:r>
          </w:p>
        </w:tc>
        <w:tc>
          <w:tcPr>
            <w:tcW w:w="2712" w:type="dxa"/>
            <w:shd w:val="clear" w:color="auto" w:fill="BFBFBF" w:themeFill="background1" w:themeFillShade="BF"/>
            <w:tcMar>
              <w:top w:w="0" w:type="dxa"/>
              <w:left w:w="45" w:type="dxa"/>
              <w:bottom w:w="0" w:type="dxa"/>
              <w:right w:w="45" w:type="dxa"/>
            </w:tcMar>
            <w:hideMark/>
          </w:tcPr>
          <w:p w14:paraId="229C4DC1" w14:textId="0D8935DA" w:rsidR="00423C91" w:rsidRPr="004725F2" w:rsidRDefault="00423C91" w:rsidP="00A06256">
            <w:pPr>
              <w:spacing w:after="0" w:line="240" w:lineRule="auto"/>
              <w:jc w:val="both"/>
              <w:rPr>
                <w:rFonts w:ascii="Tw Cen MT" w:eastAsia="Times New Roman" w:hAnsi="Tw Cen MT" w:cs="Arial"/>
                <w:b/>
                <w:bCs/>
                <w:color w:val="FFFFFF" w:themeColor="background1"/>
                <w:sz w:val="16"/>
                <w:szCs w:val="14"/>
                <w:lang w:val="en-US" w:eastAsia="nl-NL"/>
              </w:rPr>
            </w:pPr>
            <w:bookmarkStart w:id="1" w:name="_Hlk8729491"/>
            <w:r w:rsidRPr="006B5C3A">
              <w:rPr>
                <w:rFonts w:ascii="Tw Cen MT" w:eastAsia="Times New Roman" w:hAnsi="Tw Cen MT" w:cs="Arial"/>
                <w:b/>
                <w:bCs/>
                <w:color w:val="FFFFFF" w:themeColor="background1"/>
                <w:sz w:val="16"/>
                <w:szCs w:val="14"/>
                <w:lang w:val="en-US" w:eastAsia="nl-NL"/>
              </w:rPr>
              <w:t>ASSESSMENT</w:t>
            </w:r>
            <w:r>
              <w:rPr>
                <w:rFonts w:ascii="Tw Cen MT" w:eastAsia="Times New Roman" w:hAnsi="Tw Cen MT" w:cs="Arial"/>
                <w:b/>
                <w:bCs/>
                <w:color w:val="FFFFFF" w:themeColor="background1"/>
                <w:sz w:val="16"/>
                <w:szCs w:val="14"/>
                <w:lang w:val="en-US" w:eastAsia="nl-NL"/>
              </w:rPr>
              <w:t xml:space="preserve"> THAT CONTAINS PROXY DATA ON GBV</w:t>
            </w:r>
            <w:bookmarkEnd w:id="1"/>
          </w:p>
        </w:tc>
        <w:tc>
          <w:tcPr>
            <w:tcW w:w="2834" w:type="dxa"/>
            <w:shd w:val="clear" w:color="auto" w:fill="BFBFBF" w:themeFill="background1" w:themeFillShade="BF"/>
          </w:tcPr>
          <w:p w14:paraId="13F94911" w14:textId="21893B4F" w:rsidR="00423C91" w:rsidRPr="0014772C" w:rsidRDefault="00423C91" w:rsidP="00A06256">
            <w:pPr>
              <w:spacing w:after="0" w:line="240" w:lineRule="auto"/>
              <w:jc w:val="both"/>
              <w:rPr>
                <w:rFonts w:ascii="Tw Cen MT" w:eastAsia="Times New Roman" w:hAnsi="Tw Cen MT" w:cs="Arial"/>
                <w:b/>
                <w:bCs/>
                <w:color w:val="FFFFFF" w:themeColor="background1"/>
                <w:sz w:val="16"/>
                <w:szCs w:val="14"/>
                <w:lang w:val="en-US" w:eastAsia="nl-NL"/>
              </w:rPr>
            </w:pPr>
            <w:r>
              <w:rPr>
                <w:rFonts w:ascii="Tw Cen MT" w:eastAsia="Times New Roman" w:hAnsi="Tw Cen MT" w:cs="Arial"/>
                <w:b/>
                <w:bCs/>
                <w:color w:val="FFFFFF" w:themeColor="background1"/>
                <w:sz w:val="16"/>
                <w:szCs w:val="14"/>
                <w:lang w:val="en-US" w:eastAsia="nl-NL"/>
              </w:rPr>
              <w:t>ASSESSMENT WITH GBV/PROTECTION DATA (PROXY AND NON-PROXY)</w:t>
            </w:r>
          </w:p>
        </w:tc>
        <w:tc>
          <w:tcPr>
            <w:tcW w:w="2160" w:type="dxa"/>
            <w:shd w:val="clear" w:color="auto" w:fill="BFBFBF" w:themeFill="background1" w:themeFillShade="BF"/>
            <w:tcMar>
              <w:top w:w="0" w:type="dxa"/>
              <w:left w:w="45" w:type="dxa"/>
              <w:bottom w:w="0" w:type="dxa"/>
              <w:right w:w="45" w:type="dxa"/>
            </w:tcMar>
            <w:hideMark/>
          </w:tcPr>
          <w:p w14:paraId="615F9F08" w14:textId="3B5F2080" w:rsidR="00423C91" w:rsidRPr="003A09E5" w:rsidRDefault="00423C91" w:rsidP="00A06256">
            <w:pPr>
              <w:spacing w:after="0" w:line="240" w:lineRule="auto"/>
              <w:jc w:val="both"/>
              <w:rPr>
                <w:rFonts w:ascii="Tw Cen MT" w:eastAsia="Times New Roman" w:hAnsi="Tw Cen MT" w:cs="Arial"/>
                <w:b/>
                <w:bCs/>
                <w:color w:val="FFFFFF" w:themeColor="background1"/>
                <w:sz w:val="16"/>
                <w:szCs w:val="14"/>
                <w:lang w:eastAsia="nl-NL"/>
              </w:rPr>
            </w:pPr>
            <w:r>
              <w:rPr>
                <w:rFonts w:ascii="Tw Cen MT" w:eastAsia="Times New Roman" w:hAnsi="Tw Cen MT" w:cs="Arial"/>
                <w:b/>
                <w:bCs/>
                <w:color w:val="FFFFFF" w:themeColor="background1"/>
                <w:sz w:val="16"/>
                <w:szCs w:val="14"/>
                <w:lang w:eastAsia="nl-NL"/>
              </w:rPr>
              <w:t>INCIDENT AND CASE DATA</w:t>
            </w:r>
          </w:p>
        </w:tc>
        <w:tc>
          <w:tcPr>
            <w:tcW w:w="1800" w:type="dxa"/>
            <w:shd w:val="clear" w:color="auto" w:fill="BFBFBF" w:themeFill="background1" w:themeFillShade="BF"/>
            <w:tcMar>
              <w:top w:w="0" w:type="dxa"/>
              <w:left w:w="45" w:type="dxa"/>
              <w:bottom w:w="0" w:type="dxa"/>
              <w:right w:w="45" w:type="dxa"/>
            </w:tcMar>
            <w:hideMark/>
          </w:tcPr>
          <w:p w14:paraId="2C64DF68" w14:textId="18FAB5EA" w:rsidR="00423C91" w:rsidRPr="003A09E5" w:rsidRDefault="00423C91" w:rsidP="00A06256">
            <w:pPr>
              <w:spacing w:after="0" w:line="240" w:lineRule="auto"/>
              <w:jc w:val="both"/>
              <w:rPr>
                <w:rFonts w:ascii="Tw Cen MT" w:eastAsia="Times New Roman" w:hAnsi="Tw Cen MT" w:cs="Arial"/>
                <w:b/>
                <w:bCs/>
                <w:color w:val="FFFFFF" w:themeColor="background1"/>
                <w:sz w:val="16"/>
                <w:szCs w:val="14"/>
                <w:lang w:val="en-US" w:eastAsia="nl-NL"/>
              </w:rPr>
            </w:pPr>
            <w:r w:rsidRPr="003A09E5">
              <w:rPr>
                <w:rFonts w:ascii="Tw Cen MT" w:eastAsia="Times New Roman" w:hAnsi="Tw Cen MT" w:cs="Arial"/>
                <w:b/>
                <w:bCs/>
                <w:color w:val="FFFFFF" w:themeColor="background1"/>
                <w:sz w:val="16"/>
                <w:szCs w:val="14"/>
                <w:lang w:val="en-US" w:eastAsia="nl-NL"/>
              </w:rPr>
              <w:t>GBV RESPONSE MONITORING AND</w:t>
            </w:r>
            <w:r w:rsidRPr="003A09E5">
              <w:rPr>
                <w:rFonts w:ascii="Tw Cen MT" w:eastAsia="Times New Roman" w:hAnsi="Tw Cen MT" w:cs="Arial"/>
                <w:b/>
                <w:bCs/>
                <w:color w:val="FFFFFF" w:themeColor="background1"/>
                <w:sz w:val="16"/>
                <w:szCs w:val="14"/>
                <w:lang w:val="en-US" w:eastAsia="nl-NL"/>
              </w:rPr>
              <w:br/>
              <w:t>EVALUATION</w:t>
            </w:r>
          </w:p>
        </w:tc>
        <w:tc>
          <w:tcPr>
            <w:tcW w:w="2250" w:type="dxa"/>
            <w:shd w:val="clear" w:color="auto" w:fill="D9D9D9" w:themeFill="background1" w:themeFillShade="D9"/>
          </w:tcPr>
          <w:p w14:paraId="3B2760F4" w14:textId="70DE63A1" w:rsidR="00423C91" w:rsidRPr="00D21900" w:rsidRDefault="00423C91" w:rsidP="00A06256">
            <w:pPr>
              <w:spacing w:after="0" w:line="240" w:lineRule="auto"/>
              <w:jc w:val="both"/>
              <w:rPr>
                <w:rFonts w:ascii="Tw Cen MT" w:eastAsia="Times New Roman" w:hAnsi="Tw Cen MT" w:cs="Arial"/>
                <w:b/>
                <w:bCs/>
                <w:sz w:val="16"/>
                <w:szCs w:val="14"/>
                <w:lang w:eastAsia="nl-NL"/>
              </w:rPr>
            </w:pPr>
            <w:r w:rsidRPr="00D21900">
              <w:rPr>
                <w:rFonts w:ascii="Tw Cen MT" w:eastAsia="Times New Roman" w:hAnsi="Tw Cen MT" w:cs="Arial"/>
                <w:b/>
                <w:bCs/>
                <w:sz w:val="16"/>
                <w:szCs w:val="14"/>
                <w:lang w:eastAsia="nl-NL"/>
              </w:rPr>
              <w:t>POPULATION DATA</w:t>
            </w:r>
          </w:p>
        </w:tc>
        <w:tc>
          <w:tcPr>
            <w:tcW w:w="2177" w:type="dxa"/>
            <w:shd w:val="clear" w:color="auto" w:fill="D9D9D9" w:themeFill="background1" w:themeFillShade="D9"/>
            <w:tcMar>
              <w:top w:w="0" w:type="dxa"/>
              <w:left w:w="45" w:type="dxa"/>
              <w:bottom w:w="0" w:type="dxa"/>
              <w:right w:w="45" w:type="dxa"/>
            </w:tcMar>
            <w:hideMark/>
          </w:tcPr>
          <w:p w14:paraId="562CFCB5" w14:textId="77777777" w:rsidR="00423C91" w:rsidRPr="00D21900" w:rsidRDefault="00423C91" w:rsidP="00A06256">
            <w:pPr>
              <w:spacing w:after="0" w:line="240" w:lineRule="auto"/>
              <w:jc w:val="both"/>
              <w:rPr>
                <w:rFonts w:ascii="Tw Cen MT" w:eastAsia="Times New Roman" w:hAnsi="Tw Cen MT" w:cs="Arial"/>
                <w:b/>
                <w:bCs/>
                <w:sz w:val="16"/>
                <w:szCs w:val="14"/>
                <w:lang w:val="en-US" w:eastAsia="nl-NL"/>
              </w:rPr>
            </w:pPr>
            <w:r w:rsidRPr="00D21900">
              <w:rPr>
                <w:rFonts w:ascii="Tw Cen MT" w:eastAsia="Times New Roman" w:hAnsi="Tw Cen MT" w:cs="Arial"/>
                <w:b/>
                <w:bCs/>
                <w:sz w:val="16"/>
                <w:szCs w:val="14"/>
                <w:lang w:val="en-US" w:eastAsia="nl-NL"/>
              </w:rPr>
              <w:t>COMMUNICATING WITH (in) AFFECTED COMMUNITIES</w:t>
            </w:r>
          </w:p>
        </w:tc>
      </w:tr>
      <w:tr w:rsidR="00423C91" w:rsidRPr="00DA2090" w14:paraId="1096FC97" w14:textId="77777777" w:rsidTr="00311862">
        <w:trPr>
          <w:trHeight w:val="2790"/>
        </w:trPr>
        <w:tc>
          <w:tcPr>
            <w:tcW w:w="929" w:type="dxa"/>
            <w:shd w:val="clear" w:color="auto" w:fill="F2F2F2" w:themeFill="background1" w:themeFillShade="F2"/>
            <w:tcMar>
              <w:top w:w="0" w:type="dxa"/>
              <w:left w:w="45" w:type="dxa"/>
              <w:bottom w:w="0" w:type="dxa"/>
              <w:right w:w="45" w:type="dxa"/>
            </w:tcMar>
            <w:hideMark/>
          </w:tcPr>
          <w:p w14:paraId="4D8F2C46" w14:textId="34C7B2D8" w:rsidR="00423C91" w:rsidRPr="0014772C" w:rsidRDefault="00423C91" w:rsidP="00A06256">
            <w:pPr>
              <w:spacing w:after="0" w:line="240" w:lineRule="auto"/>
              <w:rPr>
                <w:rFonts w:ascii="Tw Cen MT" w:eastAsia="Times New Roman" w:hAnsi="Tw Cen MT" w:cs="Times New Roman"/>
                <w:szCs w:val="20"/>
                <w:lang w:val="en-US" w:eastAsia="nl-NL"/>
              </w:rPr>
            </w:pPr>
            <w:r w:rsidRPr="0014772C">
              <w:rPr>
                <w:rFonts w:ascii="Tw Cen MT" w:eastAsia="Times New Roman" w:hAnsi="Tw Cen MT" w:cs="Arial"/>
                <w:b/>
                <w:bCs/>
                <w:sz w:val="16"/>
                <w:szCs w:val="14"/>
                <w:lang w:val="en-US" w:eastAsia="nl-NL"/>
              </w:rPr>
              <w:t>DEFINITION</w:t>
            </w:r>
            <w:r w:rsidRPr="0014772C">
              <w:rPr>
                <w:rFonts w:ascii="Tw Cen MT" w:eastAsia="Times New Roman" w:hAnsi="Tw Cen MT" w:cs="Arial"/>
                <w:b/>
                <w:bCs/>
                <w:sz w:val="16"/>
                <w:szCs w:val="14"/>
                <w:lang w:val="en-US" w:eastAsia="nl-NL"/>
              </w:rPr>
              <w:br/>
            </w:r>
            <w:r w:rsidRPr="0014772C">
              <w:rPr>
                <w:rFonts w:ascii="Tw Cen MT" w:eastAsia="Times New Roman" w:hAnsi="Tw Cen MT" w:cs="Arial"/>
                <w:i/>
                <w:iCs/>
                <w:sz w:val="14"/>
                <w:szCs w:val="12"/>
                <w:lang w:val="en-US" w:eastAsia="nl-NL"/>
              </w:rPr>
              <w:t>Row cannot be modified</w:t>
            </w:r>
          </w:p>
        </w:tc>
        <w:tc>
          <w:tcPr>
            <w:tcW w:w="2712" w:type="dxa"/>
            <w:shd w:val="clear" w:color="auto" w:fill="F2F2F2" w:themeFill="background1" w:themeFillShade="F2"/>
            <w:tcMar>
              <w:top w:w="0" w:type="dxa"/>
              <w:left w:w="45" w:type="dxa"/>
              <w:bottom w:w="0" w:type="dxa"/>
              <w:right w:w="45" w:type="dxa"/>
            </w:tcMar>
            <w:hideMark/>
          </w:tcPr>
          <w:p w14:paraId="33BD84D5" w14:textId="50C552E9" w:rsidR="00423C91" w:rsidRPr="0014772C" w:rsidRDefault="00423C91" w:rsidP="00A06256">
            <w:pPr>
              <w:spacing w:after="0" w:line="240" w:lineRule="auto"/>
              <w:jc w:val="both"/>
              <w:rPr>
                <w:rFonts w:ascii="Tw Cen MT" w:eastAsia="Times New Roman" w:hAnsi="Tw Cen MT" w:cs="Arial"/>
                <w:sz w:val="14"/>
                <w:szCs w:val="12"/>
                <w:lang w:val="en-US" w:eastAsia="nl-NL"/>
              </w:rPr>
            </w:pPr>
            <w:r w:rsidRPr="0014772C">
              <w:rPr>
                <w:rFonts w:ascii="Tw Cen MT" w:eastAsia="Times New Roman" w:hAnsi="Tw Cen MT" w:cs="Arial"/>
                <w:sz w:val="14"/>
                <w:szCs w:val="12"/>
                <w:lang w:val="en-US" w:eastAsia="nl-NL"/>
              </w:rPr>
              <w:t xml:space="preserve">A data-collection exercise </w:t>
            </w:r>
            <w:r>
              <w:rPr>
                <w:rFonts w:ascii="Tw Cen MT" w:eastAsia="Times New Roman" w:hAnsi="Tw Cen MT" w:cs="Arial"/>
                <w:sz w:val="14"/>
                <w:szCs w:val="12"/>
                <w:lang w:val="en-US" w:eastAsia="nl-NL"/>
              </w:rPr>
              <w:t xml:space="preserve">either </w:t>
            </w:r>
            <w:r w:rsidRPr="0014772C">
              <w:rPr>
                <w:rFonts w:ascii="Tw Cen MT" w:eastAsia="Times New Roman" w:hAnsi="Tw Cen MT" w:cs="Arial"/>
                <w:sz w:val="14"/>
                <w:szCs w:val="12"/>
                <w:lang w:val="en-US" w:eastAsia="nl-NL"/>
              </w:rPr>
              <w:t xml:space="preserve"> conducted at a single </w:t>
            </w:r>
            <w:r w:rsidRPr="007F577D">
              <w:rPr>
                <w:rFonts w:ascii="Tw Cen MT" w:eastAsia="Times New Roman" w:hAnsi="Tw Cen MT" w:cs="Arial"/>
                <w:sz w:val="14"/>
                <w:szCs w:val="12"/>
                <w:lang w:val="en-US" w:eastAsia="nl-NL"/>
              </w:rPr>
              <w:t>point</w:t>
            </w:r>
            <w:r w:rsidRPr="0014772C">
              <w:rPr>
                <w:rFonts w:ascii="Tw Cen MT" w:eastAsia="Times New Roman" w:hAnsi="Tw Cen MT" w:cs="Arial"/>
                <w:sz w:val="14"/>
                <w:szCs w:val="12"/>
                <w:lang w:val="en-US" w:eastAsia="nl-NL"/>
              </w:rPr>
              <w:t xml:space="preserve"> in time</w:t>
            </w:r>
            <w:r>
              <w:rPr>
                <w:rFonts w:ascii="Tw Cen MT" w:eastAsia="Times New Roman" w:hAnsi="Tw Cen MT" w:cs="Arial"/>
                <w:sz w:val="14"/>
                <w:szCs w:val="12"/>
                <w:lang w:val="en-US" w:eastAsia="nl-NL"/>
              </w:rPr>
              <w:t>, or systematically and continuously over time,</w:t>
            </w:r>
            <w:r w:rsidRPr="0014772C">
              <w:rPr>
                <w:rFonts w:ascii="Tw Cen MT" w:eastAsia="Times New Roman" w:hAnsi="Tw Cen MT" w:cs="Arial"/>
                <w:sz w:val="14"/>
                <w:szCs w:val="12"/>
                <w:lang w:val="en-US" w:eastAsia="nl-NL"/>
              </w:rPr>
              <w:t xml:space="preserve"> to gain an understanding of the (underlying) multisectoral</w:t>
            </w:r>
            <w:r>
              <w:rPr>
                <w:rFonts w:ascii="Tw Cen MT" w:eastAsia="Times New Roman" w:hAnsi="Tw Cen MT" w:cs="Arial"/>
                <w:sz w:val="14"/>
                <w:szCs w:val="12"/>
                <w:lang w:val="en-US" w:eastAsia="nl-NL"/>
              </w:rPr>
              <w:t xml:space="preserve"> or sectoral</w:t>
            </w:r>
            <w:r w:rsidRPr="0014772C">
              <w:rPr>
                <w:rFonts w:ascii="Tw Cen MT" w:eastAsia="Times New Roman" w:hAnsi="Tw Cen MT" w:cs="Arial"/>
                <w:sz w:val="14"/>
                <w:szCs w:val="12"/>
                <w:lang w:val="en-US" w:eastAsia="nl-NL"/>
              </w:rPr>
              <w:t xml:space="preserve"> issues, availability of resources, sources of problems and their impact on the affected population (‘snapshot’). </w:t>
            </w:r>
            <w:r>
              <w:rPr>
                <w:rFonts w:ascii="Tw Cen MT" w:eastAsia="Times New Roman" w:hAnsi="Tw Cen MT" w:cs="Arial"/>
                <w:sz w:val="14"/>
                <w:szCs w:val="12"/>
                <w:lang w:val="en-US" w:eastAsia="nl-NL"/>
              </w:rPr>
              <w:t xml:space="preserve">This data collection exercise can </w:t>
            </w:r>
            <w:r w:rsidRPr="0014772C">
              <w:rPr>
                <w:rFonts w:ascii="Tw Cen MT" w:eastAsia="Times New Roman" w:hAnsi="Tw Cen MT" w:cs="Arial"/>
                <w:sz w:val="14"/>
                <w:szCs w:val="12"/>
                <w:lang w:val="en-US" w:eastAsia="nl-NL"/>
              </w:rPr>
              <w:t>identif</w:t>
            </w:r>
            <w:r>
              <w:rPr>
                <w:rFonts w:ascii="Tw Cen MT" w:eastAsia="Times New Roman" w:hAnsi="Tw Cen MT" w:cs="Arial"/>
                <w:sz w:val="14"/>
                <w:szCs w:val="12"/>
                <w:lang w:val="en-US" w:eastAsia="nl-NL"/>
              </w:rPr>
              <w:t>y:</w:t>
            </w:r>
            <w:r w:rsidRPr="0014772C">
              <w:rPr>
                <w:rFonts w:ascii="Tw Cen MT" w:eastAsia="Times New Roman" w:hAnsi="Tw Cen MT" w:cs="Arial"/>
                <w:sz w:val="14"/>
                <w:szCs w:val="12"/>
                <w:lang w:val="en-US" w:eastAsia="nl-NL"/>
              </w:rPr>
              <w:t xml:space="preserve"> needs, risks, and solutions to inform </w:t>
            </w:r>
            <w:proofErr w:type="spellStart"/>
            <w:r w:rsidRPr="0014772C">
              <w:rPr>
                <w:rFonts w:ascii="Tw Cen MT" w:eastAsia="Times New Roman" w:hAnsi="Tw Cen MT" w:cs="Arial"/>
                <w:sz w:val="14"/>
                <w:szCs w:val="12"/>
                <w:lang w:val="en-US" w:eastAsia="nl-NL"/>
              </w:rPr>
              <w:t>programme</w:t>
            </w:r>
            <w:proofErr w:type="spellEnd"/>
            <w:r w:rsidRPr="0014772C">
              <w:rPr>
                <w:rFonts w:ascii="Tw Cen MT" w:eastAsia="Times New Roman" w:hAnsi="Tw Cen MT" w:cs="Arial"/>
                <w:sz w:val="14"/>
                <w:szCs w:val="12"/>
                <w:lang w:val="en-US" w:eastAsia="nl-NL"/>
              </w:rPr>
              <w:t xml:space="preserve"> interventions and response activities that are complementary with positive community coping mechanisms.  </w:t>
            </w:r>
          </w:p>
          <w:p w14:paraId="089DA60A" w14:textId="77777777" w:rsidR="00423C91" w:rsidRPr="0014772C" w:rsidRDefault="00423C91" w:rsidP="00A06256">
            <w:pPr>
              <w:spacing w:after="0" w:line="240" w:lineRule="auto"/>
              <w:jc w:val="both"/>
              <w:rPr>
                <w:rFonts w:ascii="Tw Cen MT" w:eastAsia="Times New Roman" w:hAnsi="Tw Cen MT" w:cs="Arial"/>
                <w:sz w:val="14"/>
                <w:szCs w:val="12"/>
                <w:lang w:val="en-US" w:eastAsia="nl-NL"/>
              </w:rPr>
            </w:pPr>
          </w:p>
          <w:p w14:paraId="22F78C20" w14:textId="77777777" w:rsidR="00423C91" w:rsidRPr="0014772C" w:rsidRDefault="00423C91" w:rsidP="00A06256">
            <w:pPr>
              <w:spacing w:after="0" w:line="240" w:lineRule="auto"/>
              <w:jc w:val="both"/>
              <w:rPr>
                <w:rFonts w:ascii="Tw Cen MT" w:eastAsia="Times New Roman" w:hAnsi="Tw Cen MT" w:cs="Arial"/>
                <w:sz w:val="14"/>
                <w:szCs w:val="12"/>
                <w:lang w:val="en-US" w:eastAsia="nl-NL"/>
              </w:rPr>
            </w:pPr>
          </w:p>
          <w:p w14:paraId="26F92F4B" w14:textId="0DC76DD6" w:rsidR="00423C91" w:rsidRPr="0014772C" w:rsidRDefault="00423C91" w:rsidP="00A06256">
            <w:pPr>
              <w:spacing w:after="0" w:line="240" w:lineRule="auto"/>
              <w:jc w:val="both"/>
              <w:rPr>
                <w:rFonts w:ascii="Tw Cen MT" w:eastAsia="Times New Roman" w:hAnsi="Tw Cen MT" w:cs="Arial"/>
                <w:sz w:val="14"/>
                <w:szCs w:val="12"/>
                <w:lang w:val="en-US" w:eastAsia="nl-NL"/>
              </w:rPr>
            </w:pPr>
            <w:r w:rsidRPr="0014772C">
              <w:rPr>
                <w:rFonts w:ascii="Tw Cen MT" w:eastAsia="Times New Roman" w:hAnsi="Tw Cen MT" w:cs="Arial"/>
                <w:sz w:val="14"/>
                <w:szCs w:val="12"/>
                <w:lang w:val="en-US" w:eastAsia="nl-NL"/>
              </w:rPr>
              <w:t xml:space="preserve">Collecting data on </w:t>
            </w:r>
            <w:r>
              <w:rPr>
                <w:rFonts w:ascii="Tw Cen MT" w:eastAsia="Times New Roman" w:hAnsi="Tw Cen MT" w:cs="Arial"/>
                <w:sz w:val="14"/>
                <w:szCs w:val="12"/>
                <w:lang w:val="en-US" w:eastAsia="nl-NL"/>
              </w:rPr>
              <w:t xml:space="preserve">specific </w:t>
            </w:r>
            <w:r w:rsidRPr="0014772C">
              <w:rPr>
                <w:rFonts w:ascii="Tw Cen MT" w:eastAsia="Times New Roman" w:hAnsi="Tw Cen MT" w:cs="Arial"/>
                <w:sz w:val="14"/>
                <w:szCs w:val="12"/>
                <w:lang w:val="en-US" w:eastAsia="nl-NL"/>
              </w:rPr>
              <w:t>GBV incidents should NEVER be included in any of these assessments.</w:t>
            </w:r>
          </w:p>
        </w:tc>
        <w:tc>
          <w:tcPr>
            <w:tcW w:w="2834" w:type="dxa"/>
            <w:shd w:val="clear" w:color="auto" w:fill="F2F2F2" w:themeFill="background1" w:themeFillShade="F2"/>
          </w:tcPr>
          <w:p w14:paraId="072DD016" w14:textId="77777777" w:rsidR="00423C91" w:rsidRDefault="00423C91" w:rsidP="00A06256">
            <w:pPr>
              <w:spacing w:after="0" w:line="240" w:lineRule="auto"/>
              <w:jc w:val="both"/>
              <w:rPr>
                <w:rFonts w:ascii="Tw Cen MT" w:eastAsia="Times New Roman" w:hAnsi="Tw Cen MT" w:cs="Arial"/>
                <w:sz w:val="14"/>
                <w:szCs w:val="12"/>
                <w:lang w:val="en-US" w:eastAsia="nl-NL"/>
              </w:rPr>
            </w:pPr>
            <w:bookmarkStart w:id="2" w:name="_Hlk8729245"/>
            <w:r>
              <w:rPr>
                <w:rFonts w:ascii="Tw Cen MT" w:eastAsia="Times New Roman" w:hAnsi="Tw Cen MT" w:cs="Arial"/>
                <w:sz w:val="14"/>
                <w:szCs w:val="12"/>
                <w:lang w:val="en-US" w:eastAsia="nl-NL"/>
              </w:rPr>
              <w:t xml:space="preserve">A data-collection exercise either </w:t>
            </w:r>
            <w:r w:rsidRPr="0014772C">
              <w:rPr>
                <w:rFonts w:ascii="Tw Cen MT" w:eastAsia="Times New Roman" w:hAnsi="Tw Cen MT" w:cs="Arial"/>
                <w:sz w:val="14"/>
                <w:szCs w:val="12"/>
                <w:lang w:val="en-US" w:eastAsia="nl-NL"/>
              </w:rPr>
              <w:t xml:space="preserve"> conducted at a single </w:t>
            </w:r>
            <w:r w:rsidRPr="007F577D">
              <w:rPr>
                <w:rFonts w:ascii="Tw Cen MT" w:eastAsia="Times New Roman" w:hAnsi="Tw Cen MT" w:cs="Arial"/>
                <w:sz w:val="14"/>
                <w:szCs w:val="12"/>
                <w:lang w:val="en-US" w:eastAsia="nl-NL"/>
              </w:rPr>
              <w:t>point</w:t>
            </w:r>
            <w:r w:rsidRPr="0014772C">
              <w:rPr>
                <w:rFonts w:ascii="Tw Cen MT" w:eastAsia="Times New Roman" w:hAnsi="Tw Cen MT" w:cs="Arial"/>
                <w:sz w:val="14"/>
                <w:szCs w:val="12"/>
                <w:lang w:val="en-US" w:eastAsia="nl-NL"/>
              </w:rPr>
              <w:t xml:space="preserve"> in time</w:t>
            </w:r>
            <w:r>
              <w:rPr>
                <w:rFonts w:ascii="Tw Cen MT" w:eastAsia="Times New Roman" w:hAnsi="Tw Cen MT" w:cs="Arial"/>
                <w:sz w:val="14"/>
                <w:szCs w:val="12"/>
                <w:lang w:val="en-US" w:eastAsia="nl-NL"/>
              </w:rPr>
              <w:t>, or systematically and continuously over time to</w:t>
            </w:r>
            <w:r w:rsidRPr="0014772C">
              <w:rPr>
                <w:rFonts w:ascii="Tw Cen MT" w:eastAsia="Times New Roman" w:hAnsi="Tw Cen MT" w:cs="Arial"/>
                <w:sz w:val="14"/>
                <w:szCs w:val="12"/>
                <w:lang w:val="en-US" w:eastAsia="nl-NL"/>
              </w:rPr>
              <w:t xml:space="preserve"> gain an understanding of the (underlying) GBV issues, availability of resources for GBV, sources of problems and their impact on the affected population – with often a focus on women and </w:t>
            </w:r>
            <w:r>
              <w:rPr>
                <w:rFonts w:ascii="Tw Cen MT" w:eastAsia="Times New Roman" w:hAnsi="Tw Cen MT" w:cs="Arial"/>
                <w:sz w:val="14"/>
                <w:szCs w:val="12"/>
                <w:lang w:val="en-US" w:eastAsia="nl-NL"/>
              </w:rPr>
              <w:t>girls.</w:t>
            </w:r>
          </w:p>
          <w:p w14:paraId="03949863" w14:textId="77777777" w:rsidR="00423C91" w:rsidRPr="0014772C" w:rsidRDefault="00423C91" w:rsidP="00A06256">
            <w:pPr>
              <w:spacing w:after="0" w:line="240" w:lineRule="auto"/>
              <w:jc w:val="both"/>
              <w:rPr>
                <w:rFonts w:ascii="Tw Cen MT" w:eastAsia="Times New Roman" w:hAnsi="Tw Cen MT" w:cs="Arial"/>
                <w:sz w:val="14"/>
                <w:szCs w:val="12"/>
                <w:lang w:val="en-US" w:eastAsia="nl-NL"/>
              </w:rPr>
            </w:pPr>
          </w:p>
          <w:p w14:paraId="76A6D0DF" w14:textId="77777777" w:rsidR="00423C91" w:rsidRPr="0014772C" w:rsidRDefault="00423C91" w:rsidP="00236352">
            <w:pPr>
              <w:spacing w:after="0" w:line="240" w:lineRule="auto"/>
              <w:jc w:val="both"/>
              <w:rPr>
                <w:rFonts w:ascii="Tw Cen MT" w:eastAsia="Times New Roman" w:hAnsi="Tw Cen MT" w:cs="Arial"/>
                <w:sz w:val="14"/>
                <w:szCs w:val="12"/>
                <w:lang w:val="en-US" w:eastAsia="nl-NL"/>
              </w:rPr>
            </w:pPr>
            <w:r w:rsidRPr="0014772C">
              <w:rPr>
                <w:rFonts w:ascii="Tw Cen MT" w:eastAsia="Times New Roman" w:hAnsi="Tw Cen MT" w:cs="Arial"/>
                <w:sz w:val="14"/>
                <w:szCs w:val="12"/>
                <w:lang w:val="en-US" w:eastAsia="nl-NL"/>
              </w:rPr>
              <w:t xml:space="preserve">This is done to identify GBV protection needs, GBV risks, and solutions to inform </w:t>
            </w:r>
            <w:proofErr w:type="spellStart"/>
            <w:r w:rsidRPr="0014772C">
              <w:rPr>
                <w:rFonts w:ascii="Tw Cen MT" w:eastAsia="Times New Roman" w:hAnsi="Tw Cen MT" w:cs="Arial"/>
                <w:sz w:val="14"/>
                <w:szCs w:val="12"/>
                <w:lang w:val="en-US" w:eastAsia="nl-NL"/>
              </w:rPr>
              <w:t>programme</w:t>
            </w:r>
            <w:proofErr w:type="spellEnd"/>
            <w:r w:rsidRPr="0014772C">
              <w:rPr>
                <w:rFonts w:ascii="Tw Cen MT" w:eastAsia="Times New Roman" w:hAnsi="Tw Cen MT" w:cs="Arial"/>
                <w:sz w:val="14"/>
                <w:szCs w:val="12"/>
                <w:lang w:val="en-US" w:eastAsia="nl-NL"/>
              </w:rPr>
              <w:t xml:space="preserve"> interventions and response activities for GBV that are complementary with positive community coping mechanisms.  </w:t>
            </w:r>
          </w:p>
          <w:p w14:paraId="78A80314" w14:textId="77777777" w:rsidR="00423C91" w:rsidRPr="0014772C" w:rsidRDefault="00423C91" w:rsidP="00A06256">
            <w:pPr>
              <w:spacing w:after="0" w:line="240" w:lineRule="auto"/>
              <w:jc w:val="both"/>
              <w:rPr>
                <w:rFonts w:ascii="Tw Cen MT" w:eastAsia="Times New Roman" w:hAnsi="Tw Cen MT" w:cs="Arial"/>
                <w:sz w:val="14"/>
                <w:szCs w:val="12"/>
                <w:lang w:val="en-US" w:eastAsia="nl-NL"/>
              </w:rPr>
            </w:pPr>
          </w:p>
          <w:p w14:paraId="4018C37B" w14:textId="03F42AF2" w:rsidR="00423C91" w:rsidRPr="0014772C" w:rsidRDefault="00423C91" w:rsidP="00236352">
            <w:pPr>
              <w:spacing w:after="0" w:line="240" w:lineRule="auto"/>
              <w:jc w:val="both"/>
              <w:rPr>
                <w:rFonts w:ascii="Tw Cen MT" w:eastAsia="Times New Roman" w:hAnsi="Tw Cen MT" w:cs="Arial"/>
                <w:sz w:val="14"/>
                <w:szCs w:val="12"/>
                <w:lang w:val="en-US" w:eastAsia="nl-NL"/>
              </w:rPr>
            </w:pPr>
            <w:r w:rsidRPr="0014772C">
              <w:rPr>
                <w:rFonts w:ascii="Tw Cen MT" w:eastAsia="Times New Roman" w:hAnsi="Tw Cen MT" w:cs="Arial"/>
                <w:sz w:val="14"/>
                <w:szCs w:val="12"/>
                <w:lang w:val="en-US" w:eastAsia="nl-NL"/>
              </w:rPr>
              <w:t>Collecting data on GBV incidents should NEVER be included in any of these continuous assessments.</w:t>
            </w:r>
          </w:p>
          <w:bookmarkEnd w:id="2"/>
          <w:p w14:paraId="62BD56F1" w14:textId="3E08400E" w:rsidR="00423C91" w:rsidRPr="0014772C" w:rsidRDefault="00423C91" w:rsidP="00985A75">
            <w:pPr>
              <w:spacing w:after="0" w:line="240" w:lineRule="auto"/>
              <w:jc w:val="both"/>
              <w:rPr>
                <w:rFonts w:ascii="Tw Cen MT" w:eastAsia="Times New Roman" w:hAnsi="Tw Cen MT" w:cs="Arial"/>
                <w:sz w:val="14"/>
                <w:szCs w:val="12"/>
                <w:lang w:val="en-US" w:eastAsia="nl-NL"/>
              </w:rPr>
            </w:pPr>
          </w:p>
        </w:tc>
        <w:tc>
          <w:tcPr>
            <w:tcW w:w="2160" w:type="dxa"/>
            <w:shd w:val="clear" w:color="auto" w:fill="F2F2F2" w:themeFill="background1" w:themeFillShade="F2"/>
            <w:tcMar>
              <w:top w:w="0" w:type="dxa"/>
              <w:left w:w="45" w:type="dxa"/>
              <w:bottom w:w="0" w:type="dxa"/>
              <w:right w:w="45" w:type="dxa"/>
            </w:tcMar>
            <w:hideMark/>
          </w:tcPr>
          <w:p w14:paraId="40981C4C" w14:textId="4B612BB6" w:rsidR="00423C91" w:rsidRPr="0014772C" w:rsidRDefault="00423C91">
            <w:pPr>
              <w:spacing w:after="0" w:line="240" w:lineRule="auto"/>
              <w:jc w:val="both"/>
              <w:rPr>
                <w:rFonts w:ascii="Tw Cen MT" w:eastAsia="Times New Roman" w:hAnsi="Tw Cen MT" w:cs="Arial"/>
                <w:sz w:val="14"/>
                <w:szCs w:val="12"/>
                <w:lang w:val="en-US" w:eastAsia="nl-NL"/>
              </w:rPr>
            </w:pPr>
            <w:r>
              <w:rPr>
                <w:rFonts w:ascii="Tw Cen MT" w:eastAsia="Times New Roman" w:hAnsi="Tw Cen MT" w:cs="Arial"/>
                <w:sz w:val="14"/>
                <w:szCs w:val="12"/>
                <w:lang w:val="en-US" w:eastAsia="nl-NL"/>
              </w:rPr>
              <w:t>Data collected and managed by specialized service providers during the course of provision of specialized services (e.g. health, psychosocial and case management) directly to a survivor of GBV</w:t>
            </w:r>
            <w:r w:rsidR="00476797">
              <w:rPr>
                <w:rFonts w:ascii="Tw Cen MT" w:eastAsia="Times New Roman" w:hAnsi="Tw Cen MT" w:cs="Arial"/>
                <w:sz w:val="14"/>
                <w:szCs w:val="12"/>
                <w:lang w:val="en-US" w:eastAsia="nl-NL"/>
              </w:rPr>
              <w:t xml:space="preserve"> either as a snapshot of initial intake or as a means of tracking service provision over time</w:t>
            </w:r>
            <w:r>
              <w:rPr>
                <w:rFonts w:ascii="Tw Cen MT" w:eastAsia="Times New Roman" w:hAnsi="Tw Cen MT" w:cs="Arial"/>
                <w:sz w:val="14"/>
                <w:szCs w:val="12"/>
                <w:lang w:val="en-US" w:eastAsia="nl-NL"/>
              </w:rPr>
              <w:t>.</w:t>
            </w:r>
            <w:r w:rsidRPr="0014772C">
              <w:rPr>
                <w:rFonts w:ascii="Tw Cen MT" w:eastAsia="Times New Roman" w:hAnsi="Tw Cen MT" w:cs="Arial"/>
                <w:sz w:val="14"/>
                <w:szCs w:val="12"/>
                <w:lang w:val="en-US" w:eastAsia="nl-NL"/>
              </w:rPr>
              <w:t xml:space="preserve"> </w:t>
            </w:r>
            <w:r>
              <w:rPr>
                <w:rFonts w:ascii="Tw Cen MT" w:eastAsia="Times New Roman" w:hAnsi="Tw Cen MT" w:cs="Arial"/>
                <w:sz w:val="14"/>
                <w:szCs w:val="12"/>
                <w:lang w:val="en-US" w:eastAsia="nl-NL"/>
              </w:rPr>
              <w:t xml:space="preserve">Service provision data a) enables service providers to provide quality services that meet the needs of </w:t>
            </w:r>
            <w:r w:rsidRPr="0014772C">
              <w:rPr>
                <w:rFonts w:ascii="Tw Cen MT" w:eastAsia="Times New Roman" w:hAnsi="Tw Cen MT" w:cs="Arial"/>
                <w:sz w:val="14"/>
                <w:szCs w:val="12"/>
                <w:lang w:val="en-US" w:eastAsia="nl-NL"/>
              </w:rPr>
              <w:t xml:space="preserve">identified individuals through the management of data </w:t>
            </w:r>
            <w:r>
              <w:rPr>
                <w:rFonts w:ascii="Tw Cen MT" w:eastAsia="Times New Roman" w:hAnsi="Tw Cen MT" w:cs="Arial"/>
                <w:sz w:val="14"/>
                <w:szCs w:val="12"/>
                <w:lang w:val="en-US" w:eastAsia="nl-NL"/>
              </w:rPr>
              <w:t xml:space="preserve">from initial intake to case closure, and to b) measure the health and functioning of a service or service provision system. </w:t>
            </w:r>
          </w:p>
        </w:tc>
        <w:tc>
          <w:tcPr>
            <w:tcW w:w="1800" w:type="dxa"/>
            <w:shd w:val="clear" w:color="auto" w:fill="F2F2F2" w:themeFill="background1" w:themeFillShade="F2"/>
            <w:tcMar>
              <w:top w:w="0" w:type="dxa"/>
              <w:left w:w="45" w:type="dxa"/>
              <w:bottom w:w="0" w:type="dxa"/>
              <w:right w:w="45" w:type="dxa"/>
            </w:tcMar>
            <w:hideMark/>
          </w:tcPr>
          <w:p w14:paraId="26827776" w14:textId="77777777" w:rsidR="00423C91" w:rsidRPr="0014772C" w:rsidRDefault="00423C91" w:rsidP="00A06256">
            <w:pPr>
              <w:spacing w:after="0" w:line="240" w:lineRule="auto"/>
              <w:jc w:val="both"/>
              <w:rPr>
                <w:rFonts w:ascii="Tw Cen MT" w:eastAsia="Times New Roman" w:hAnsi="Tw Cen MT" w:cs="Arial"/>
                <w:sz w:val="14"/>
                <w:szCs w:val="12"/>
                <w:lang w:eastAsia="nl-NL"/>
              </w:rPr>
            </w:pPr>
            <w:r w:rsidRPr="0014772C">
              <w:rPr>
                <w:rFonts w:ascii="Tw Cen MT" w:eastAsia="Times New Roman" w:hAnsi="Tw Cen MT" w:cs="Arial"/>
                <w:sz w:val="14"/>
                <w:szCs w:val="12"/>
                <w:lang w:val="en-US" w:eastAsia="nl-NL"/>
              </w:rPr>
              <w:t>Continuous and coordinated review of implementation of response to measure whether planned activities deliver the expected outputs and protection outcomes and impact, both positive and negative.</w:t>
            </w:r>
            <w:r w:rsidRPr="0014772C">
              <w:rPr>
                <w:rFonts w:ascii="Tw Cen MT" w:eastAsia="Times New Roman" w:hAnsi="Tw Cen MT" w:cs="Arial"/>
                <w:sz w:val="14"/>
                <w:szCs w:val="12"/>
                <w:lang w:val="en-US" w:eastAsia="nl-NL"/>
              </w:rPr>
              <w:br/>
              <w:t xml:space="preserve">Evaluation is distinct, but complements monitoring by asking questions around causal linkages, looking at intended and unintended results. </w:t>
            </w:r>
            <w:r w:rsidRPr="0014772C">
              <w:rPr>
                <w:rFonts w:ascii="Tw Cen MT" w:eastAsia="Times New Roman" w:hAnsi="Tw Cen MT" w:cs="Arial"/>
                <w:sz w:val="14"/>
                <w:szCs w:val="12"/>
                <w:lang w:eastAsia="nl-NL"/>
              </w:rPr>
              <w:t>Evaluation is not continuous, but rather periodic and targeted.</w:t>
            </w:r>
          </w:p>
        </w:tc>
        <w:tc>
          <w:tcPr>
            <w:tcW w:w="2250" w:type="dxa"/>
            <w:shd w:val="clear" w:color="auto" w:fill="BFBFBF" w:themeFill="background1" w:themeFillShade="BF"/>
          </w:tcPr>
          <w:p w14:paraId="72DBC1E8" w14:textId="1EA0FEF7" w:rsidR="00423C91" w:rsidRPr="00D21900" w:rsidRDefault="00423C91" w:rsidP="00A06256">
            <w:pPr>
              <w:spacing w:after="0" w:line="240" w:lineRule="auto"/>
              <w:jc w:val="both"/>
              <w:rPr>
                <w:rFonts w:ascii="Tw Cen MT" w:eastAsia="Times New Roman" w:hAnsi="Tw Cen MT" w:cs="Arial"/>
                <w:color w:val="231F20"/>
                <w:sz w:val="14"/>
                <w:szCs w:val="12"/>
                <w:lang w:val="en-US" w:eastAsia="nl-NL"/>
              </w:rPr>
            </w:pPr>
            <w:r w:rsidRPr="00D21900">
              <w:rPr>
                <w:rFonts w:ascii="Tw Cen MT" w:eastAsia="Times New Roman" w:hAnsi="Tw Cen MT" w:cs="Arial"/>
                <w:color w:val="231F20"/>
                <w:sz w:val="14"/>
                <w:szCs w:val="12"/>
                <w:lang w:val="en-US" w:eastAsia="nl-NL"/>
              </w:rPr>
              <w:t>Population data systems record the number and characteristics, disaggregated by sex, age, demographics and diversity, of a population in a specific place and time period, for the purpose of programming effective prevention and response.</w:t>
            </w:r>
          </w:p>
        </w:tc>
        <w:tc>
          <w:tcPr>
            <w:tcW w:w="2177" w:type="dxa"/>
            <w:shd w:val="clear" w:color="auto" w:fill="BFBFBF" w:themeFill="background1" w:themeFillShade="BF"/>
            <w:tcMar>
              <w:top w:w="0" w:type="dxa"/>
              <w:left w:w="45" w:type="dxa"/>
              <w:bottom w:w="0" w:type="dxa"/>
              <w:right w:w="45" w:type="dxa"/>
            </w:tcMar>
            <w:hideMark/>
          </w:tcPr>
          <w:p w14:paraId="2FA2B8C4" w14:textId="77777777" w:rsidR="00423C91" w:rsidRPr="00D21900" w:rsidRDefault="00423C91" w:rsidP="00A06256">
            <w:pPr>
              <w:spacing w:after="0" w:line="240" w:lineRule="auto"/>
              <w:jc w:val="both"/>
              <w:rPr>
                <w:rFonts w:ascii="Tw Cen MT" w:eastAsia="Times New Roman" w:hAnsi="Tw Cen MT" w:cs="Arial"/>
                <w:color w:val="231F20"/>
                <w:sz w:val="14"/>
                <w:szCs w:val="12"/>
                <w:lang w:val="en-US" w:eastAsia="nl-NL"/>
              </w:rPr>
            </w:pPr>
            <w:r w:rsidRPr="00D21900">
              <w:rPr>
                <w:rFonts w:ascii="Tw Cen MT" w:eastAsia="Times New Roman" w:hAnsi="Tw Cen MT" w:cs="Arial"/>
                <w:color w:val="231F20"/>
                <w:sz w:val="14"/>
                <w:szCs w:val="12"/>
                <w:lang w:val="en-US" w:eastAsia="nl-NL"/>
              </w:rPr>
              <w:t>Communicating with(in) communities refers to communication between, among, and with communities and/or community members with the</w:t>
            </w:r>
            <w:r w:rsidRPr="00D21900">
              <w:rPr>
                <w:rFonts w:ascii="Tw Cen MT" w:eastAsia="Times New Roman" w:hAnsi="Tw Cen MT" w:cs="Arial"/>
                <w:color w:val="231F20"/>
                <w:sz w:val="14"/>
                <w:szCs w:val="12"/>
                <w:lang w:val="en-US" w:eastAsia="nl-NL"/>
              </w:rPr>
              <w:br/>
              <w:t>aim of supporting participation, decision-making, access to services, feedback/complaints, transparency, monitoring and evaluation, and leadership/community capacities.</w:t>
            </w:r>
          </w:p>
        </w:tc>
      </w:tr>
      <w:tr w:rsidR="00423C91" w:rsidRPr="006B5C3A" w14:paraId="3D8CCEAC" w14:textId="77777777" w:rsidTr="00311862">
        <w:trPr>
          <w:trHeight w:val="4320"/>
        </w:trPr>
        <w:tc>
          <w:tcPr>
            <w:tcW w:w="929" w:type="dxa"/>
            <w:shd w:val="clear" w:color="auto" w:fill="BFBFBF" w:themeFill="background1" w:themeFillShade="BF"/>
            <w:tcMar>
              <w:top w:w="0" w:type="dxa"/>
              <w:left w:w="45" w:type="dxa"/>
              <w:bottom w:w="0" w:type="dxa"/>
              <w:right w:w="45" w:type="dxa"/>
            </w:tcMar>
            <w:hideMark/>
          </w:tcPr>
          <w:p w14:paraId="0B64E7FA" w14:textId="77777777" w:rsidR="00423C91" w:rsidRPr="003A09E5" w:rsidRDefault="00423C91" w:rsidP="00A06256">
            <w:pPr>
              <w:spacing w:after="0" w:line="240" w:lineRule="auto"/>
              <w:jc w:val="both"/>
              <w:rPr>
                <w:rFonts w:ascii="Tw Cen MT" w:eastAsia="Times New Roman" w:hAnsi="Tw Cen MT" w:cs="Arial"/>
                <w:b/>
                <w:bCs/>
                <w:color w:val="FFFFFF" w:themeColor="background1"/>
                <w:sz w:val="16"/>
                <w:szCs w:val="14"/>
                <w:lang w:eastAsia="nl-NL"/>
              </w:rPr>
            </w:pPr>
            <w:r w:rsidRPr="003A09E5">
              <w:rPr>
                <w:rFonts w:ascii="Tw Cen MT" w:eastAsia="Times New Roman" w:hAnsi="Tw Cen MT" w:cs="Arial"/>
                <w:b/>
                <w:bCs/>
                <w:color w:val="FFFFFF" w:themeColor="background1"/>
                <w:sz w:val="16"/>
                <w:szCs w:val="14"/>
                <w:lang w:eastAsia="nl-NL"/>
              </w:rPr>
              <w:t>SUB- CATEGORY EXAMPLES</w:t>
            </w:r>
          </w:p>
        </w:tc>
        <w:tc>
          <w:tcPr>
            <w:tcW w:w="2712" w:type="dxa"/>
            <w:shd w:val="clear" w:color="auto" w:fill="BFBFBF" w:themeFill="background1" w:themeFillShade="BF"/>
            <w:tcMar>
              <w:top w:w="0" w:type="dxa"/>
              <w:left w:w="45" w:type="dxa"/>
              <w:bottom w:w="0" w:type="dxa"/>
              <w:right w:w="45" w:type="dxa"/>
            </w:tcMar>
            <w:hideMark/>
          </w:tcPr>
          <w:p w14:paraId="3A5C7E0C" w14:textId="77777777" w:rsidR="00423C91" w:rsidRDefault="00423C91" w:rsidP="00A06256">
            <w:pPr>
              <w:spacing w:after="0" w:line="240" w:lineRule="auto"/>
              <w:jc w:val="both"/>
              <w:rPr>
                <w:rFonts w:ascii="Tw Cen MT" w:eastAsia="Times New Roman" w:hAnsi="Tw Cen MT" w:cs="Arial"/>
                <w:color w:val="FFFFFF" w:themeColor="background1"/>
                <w:sz w:val="14"/>
                <w:szCs w:val="12"/>
                <w:lang w:val="en-US" w:eastAsia="nl-NL"/>
              </w:rPr>
            </w:pPr>
            <w:r w:rsidRPr="003A09E5">
              <w:rPr>
                <w:rFonts w:ascii="Tw Cen MT" w:eastAsia="Times New Roman" w:hAnsi="Tw Cen MT" w:cs="Arial"/>
                <w:color w:val="FFFFFF" w:themeColor="background1"/>
                <w:sz w:val="14"/>
                <w:szCs w:val="12"/>
                <w:lang w:val="en-US" w:eastAsia="nl-NL"/>
              </w:rPr>
              <w:t xml:space="preserve">• Coordinated needs assessments (joint, </w:t>
            </w:r>
            <w:r>
              <w:rPr>
                <w:rFonts w:ascii="Tw Cen MT" w:eastAsia="Times New Roman" w:hAnsi="Tw Cen MT" w:cs="Arial"/>
                <w:color w:val="FFFFFF" w:themeColor="background1"/>
                <w:sz w:val="14"/>
                <w:szCs w:val="12"/>
                <w:lang w:val="en-US" w:eastAsia="nl-NL"/>
              </w:rPr>
              <w:t xml:space="preserve">rapid, </w:t>
            </w:r>
            <w:r w:rsidRPr="003A09E5">
              <w:rPr>
                <w:rFonts w:ascii="Tw Cen MT" w:eastAsia="Times New Roman" w:hAnsi="Tw Cen MT" w:cs="Arial"/>
                <w:color w:val="FFFFFF" w:themeColor="background1"/>
                <w:sz w:val="14"/>
                <w:szCs w:val="12"/>
                <w:lang w:val="en-US" w:eastAsia="nl-NL"/>
              </w:rPr>
              <w:t>harmonized)</w:t>
            </w:r>
            <w:r w:rsidRPr="003A09E5">
              <w:rPr>
                <w:rFonts w:ascii="Tw Cen MT" w:eastAsia="Times New Roman" w:hAnsi="Tw Cen MT" w:cs="Arial"/>
                <w:color w:val="FFFFFF" w:themeColor="background1"/>
                <w:sz w:val="14"/>
                <w:szCs w:val="12"/>
                <w:lang w:val="en-US" w:eastAsia="nl-NL"/>
              </w:rPr>
              <w:br/>
              <w:t>• Uncoordinated assessments</w:t>
            </w:r>
          </w:p>
          <w:p w14:paraId="095C58B9" w14:textId="77777777" w:rsidR="00423C91" w:rsidRDefault="00423C91" w:rsidP="00A06256">
            <w:pPr>
              <w:pStyle w:val="Lijstalinea"/>
              <w:numPr>
                <w:ilvl w:val="0"/>
                <w:numId w:val="7"/>
              </w:numPr>
              <w:spacing w:after="0" w:line="240" w:lineRule="auto"/>
              <w:jc w:val="both"/>
              <w:rPr>
                <w:rFonts w:ascii="Tw Cen MT" w:eastAsia="Times New Roman" w:hAnsi="Tw Cen MT" w:cs="Arial"/>
                <w:color w:val="FFFFFF" w:themeColor="background1"/>
                <w:sz w:val="14"/>
                <w:szCs w:val="12"/>
                <w:lang w:val="en-US" w:eastAsia="nl-NL"/>
              </w:rPr>
            </w:pPr>
            <w:r>
              <w:rPr>
                <w:rFonts w:ascii="Tw Cen MT" w:eastAsia="Times New Roman" w:hAnsi="Tw Cen MT" w:cs="Arial"/>
                <w:color w:val="FFFFFF" w:themeColor="background1"/>
                <w:sz w:val="14"/>
                <w:szCs w:val="12"/>
                <w:lang w:val="en-US" w:eastAsia="nl-NL"/>
              </w:rPr>
              <w:t>Sectoral needs assessment (e.g. Food/Health/WASH)</w:t>
            </w:r>
          </w:p>
          <w:p w14:paraId="36C453D3" w14:textId="77777777" w:rsidR="00423C91" w:rsidRDefault="00423C91" w:rsidP="00A06256">
            <w:pPr>
              <w:pStyle w:val="Lijstalinea"/>
              <w:numPr>
                <w:ilvl w:val="0"/>
                <w:numId w:val="7"/>
              </w:numPr>
              <w:spacing w:after="0" w:line="240" w:lineRule="auto"/>
              <w:jc w:val="both"/>
              <w:rPr>
                <w:rFonts w:ascii="Tw Cen MT" w:eastAsia="Times New Roman" w:hAnsi="Tw Cen MT" w:cs="Arial"/>
                <w:color w:val="FFFFFF" w:themeColor="background1"/>
                <w:sz w:val="14"/>
                <w:szCs w:val="12"/>
                <w:lang w:val="en-US" w:eastAsia="nl-NL"/>
              </w:rPr>
            </w:pPr>
          </w:p>
          <w:p w14:paraId="24D09C59" w14:textId="77777777" w:rsidR="00423C91" w:rsidRDefault="00423C91" w:rsidP="00BB20F9">
            <w:pPr>
              <w:spacing w:after="0" w:line="240" w:lineRule="auto"/>
              <w:jc w:val="both"/>
              <w:rPr>
                <w:rFonts w:ascii="Tw Cen MT" w:eastAsia="Times New Roman" w:hAnsi="Tw Cen MT" w:cs="Arial"/>
                <w:color w:val="FFFFFF" w:themeColor="background1"/>
                <w:sz w:val="14"/>
                <w:szCs w:val="12"/>
                <w:lang w:val="en-US" w:eastAsia="nl-NL"/>
              </w:rPr>
            </w:pPr>
            <w:r w:rsidRPr="003A09E5">
              <w:rPr>
                <w:rFonts w:ascii="Tw Cen MT" w:eastAsia="Times New Roman" w:hAnsi="Tw Cen MT" w:cs="Arial"/>
                <w:color w:val="FFFFFF" w:themeColor="background1"/>
                <w:sz w:val="14"/>
                <w:szCs w:val="12"/>
                <w:lang w:val="en-US" w:eastAsia="nl-NL"/>
              </w:rPr>
              <w:t xml:space="preserve">• </w:t>
            </w:r>
            <w:r>
              <w:rPr>
                <w:rFonts w:ascii="Tw Cen MT" w:eastAsia="Times New Roman" w:hAnsi="Tw Cen MT" w:cs="Arial"/>
                <w:color w:val="FFFFFF" w:themeColor="background1"/>
                <w:sz w:val="14"/>
                <w:szCs w:val="12"/>
                <w:lang w:val="en-US" w:eastAsia="nl-NL"/>
              </w:rPr>
              <w:t>Continuous multisectoral assessments</w:t>
            </w:r>
          </w:p>
          <w:p w14:paraId="720ABBE0" w14:textId="77777777" w:rsidR="00423C91" w:rsidRPr="00BB20F9" w:rsidRDefault="00423C91" w:rsidP="00BB20F9">
            <w:pPr>
              <w:spacing w:after="0" w:line="240" w:lineRule="auto"/>
              <w:jc w:val="both"/>
              <w:rPr>
                <w:rFonts w:ascii="Tw Cen MT" w:eastAsia="Times New Roman" w:hAnsi="Tw Cen MT" w:cs="Arial"/>
                <w:color w:val="FFFFFF" w:themeColor="background1"/>
                <w:sz w:val="14"/>
                <w:szCs w:val="12"/>
                <w:lang w:val="en-US" w:eastAsia="nl-NL"/>
              </w:rPr>
            </w:pPr>
          </w:p>
          <w:p w14:paraId="20D66D66" w14:textId="77777777" w:rsidR="00423C91" w:rsidRDefault="00423C91" w:rsidP="00A06256">
            <w:pPr>
              <w:spacing w:after="0" w:line="240" w:lineRule="auto"/>
              <w:jc w:val="both"/>
              <w:rPr>
                <w:rFonts w:ascii="Tw Cen MT" w:eastAsia="Times New Roman" w:hAnsi="Tw Cen MT" w:cs="Arial"/>
                <w:color w:val="FFFFFF" w:themeColor="background1"/>
                <w:sz w:val="14"/>
                <w:szCs w:val="12"/>
                <w:lang w:val="en-US" w:eastAsia="nl-NL"/>
              </w:rPr>
            </w:pPr>
          </w:p>
          <w:p w14:paraId="5D2FA09E" w14:textId="77777777" w:rsidR="00423C91" w:rsidRDefault="00423C91" w:rsidP="00A06256">
            <w:pPr>
              <w:spacing w:after="0" w:line="240" w:lineRule="auto"/>
              <w:jc w:val="both"/>
              <w:rPr>
                <w:rFonts w:ascii="Tw Cen MT" w:eastAsia="Times New Roman" w:hAnsi="Tw Cen MT" w:cs="Arial"/>
                <w:color w:val="FFFFFF" w:themeColor="background1"/>
                <w:sz w:val="14"/>
                <w:szCs w:val="12"/>
                <w:lang w:val="en-US" w:eastAsia="nl-NL"/>
              </w:rPr>
            </w:pPr>
            <w:r>
              <w:rPr>
                <w:rFonts w:ascii="Tw Cen MT" w:eastAsia="Times New Roman" w:hAnsi="Tw Cen MT" w:cs="Arial"/>
                <w:color w:val="FFFFFF" w:themeColor="background1"/>
                <w:sz w:val="14"/>
                <w:szCs w:val="12"/>
                <w:lang w:val="en-US" w:eastAsia="nl-NL"/>
              </w:rPr>
              <w:t>Other examples are specific assessments per cluster  (e.g. Health, WASH, Food security, Education, Livelihoods, etc.) that may still contain data that is useful for GBV actors</w:t>
            </w:r>
          </w:p>
          <w:p w14:paraId="56B31C94" w14:textId="77777777" w:rsidR="00423C91" w:rsidRDefault="00423C91" w:rsidP="00A06256">
            <w:pPr>
              <w:spacing w:after="0" w:line="240" w:lineRule="auto"/>
              <w:jc w:val="both"/>
              <w:rPr>
                <w:rFonts w:ascii="Tw Cen MT" w:eastAsia="Times New Roman" w:hAnsi="Tw Cen MT" w:cs="Arial"/>
                <w:color w:val="FFFFFF" w:themeColor="background1"/>
                <w:sz w:val="14"/>
                <w:szCs w:val="12"/>
                <w:lang w:val="en-US" w:eastAsia="nl-NL"/>
              </w:rPr>
            </w:pPr>
          </w:p>
          <w:p w14:paraId="5E6DB95F" w14:textId="77777777" w:rsidR="00423C91" w:rsidRDefault="00423C91" w:rsidP="00A06256">
            <w:pPr>
              <w:spacing w:after="0" w:line="240" w:lineRule="auto"/>
              <w:jc w:val="both"/>
              <w:rPr>
                <w:rFonts w:ascii="Tw Cen MT" w:eastAsia="Times New Roman" w:hAnsi="Tw Cen MT" w:cs="Arial"/>
                <w:color w:val="FFFFFF" w:themeColor="background1"/>
                <w:sz w:val="14"/>
                <w:szCs w:val="12"/>
                <w:lang w:val="en-US" w:eastAsia="nl-NL"/>
              </w:rPr>
            </w:pPr>
          </w:p>
          <w:p w14:paraId="2A125DC7" w14:textId="77777777" w:rsidR="00423C91" w:rsidRDefault="00423C91" w:rsidP="00A06256">
            <w:pPr>
              <w:spacing w:after="0" w:line="240" w:lineRule="auto"/>
              <w:jc w:val="both"/>
              <w:rPr>
                <w:rFonts w:ascii="Tw Cen MT" w:eastAsia="Times New Roman" w:hAnsi="Tw Cen MT" w:cs="Arial"/>
                <w:color w:val="FFFFFF" w:themeColor="background1"/>
                <w:sz w:val="14"/>
                <w:szCs w:val="12"/>
                <w:lang w:val="en-US" w:eastAsia="nl-NL"/>
              </w:rPr>
            </w:pPr>
          </w:p>
          <w:p w14:paraId="10DEF9F2" w14:textId="326D66ED" w:rsidR="00423C91" w:rsidRPr="003A09E5" w:rsidRDefault="00423C91" w:rsidP="00A06256">
            <w:pPr>
              <w:spacing w:after="0" w:line="240" w:lineRule="auto"/>
              <w:jc w:val="both"/>
              <w:rPr>
                <w:rFonts w:ascii="Tw Cen MT" w:eastAsia="Times New Roman" w:hAnsi="Tw Cen MT" w:cs="Arial"/>
                <w:color w:val="FFFFFF" w:themeColor="background1"/>
                <w:sz w:val="14"/>
                <w:szCs w:val="12"/>
                <w:lang w:val="en-US" w:eastAsia="nl-NL"/>
              </w:rPr>
            </w:pPr>
          </w:p>
        </w:tc>
        <w:tc>
          <w:tcPr>
            <w:tcW w:w="2834" w:type="dxa"/>
            <w:shd w:val="clear" w:color="auto" w:fill="BFBFBF" w:themeFill="background1" w:themeFillShade="BF"/>
          </w:tcPr>
          <w:p w14:paraId="3487D641" w14:textId="77777777" w:rsidR="00423C91" w:rsidRDefault="00423C91" w:rsidP="00A76980">
            <w:pPr>
              <w:spacing w:after="0" w:line="240" w:lineRule="auto"/>
              <w:jc w:val="both"/>
              <w:rPr>
                <w:rFonts w:ascii="Tw Cen MT" w:eastAsia="Times New Roman" w:hAnsi="Tw Cen MT" w:cs="Arial"/>
                <w:color w:val="FFFFFF" w:themeColor="background1"/>
                <w:sz w:val="14"/>
                <w:szCs w:val="12"/>
                <w:lang w:val="en-US" w:eastAsia="nl-NL"/>
              </w:rPr>
            </w:pPr>
            <w:r w:rsidRPr="003A09E5">
              <w:rPr>
                <w:rFonts w:ascii="Tw Cen MT" w:eastAsia="Times New Roman" w:hAnsi="Tw Cen MT" w:cs="Arial"/>
                <w:color w:val="FFFFFF" w:themeColor="background1"/>
                <w:sz w:val="14"/>
                <w:szCs w:val="12"/>
                <w:lang w:val="en-US" w:eastAsia="nl-NL"/>
              </w:rPr>
              <w:t>• Rapid GBV assessments</w:t>
            </w:r>
            <w:r w:rsidRPr="003A09E5">
              <w:rPr>
                <w:rFonts w:ascii="Tw Cen MT" w:eastAsia="Times New Roman" w:hAnsi="Tw Cen MT" w:cs="Arial"/>
                <w:color w:val="FFFFFF" w:themeColor="background1"/>
                <w:sz w:val="14"/>
                <w:szCs w:val="12"/>
                <w:lang w:val="en-US" w:eastAsia="nl-NL"/>
              </w:rPr>
              <w:br/>
              <w:t>• In-depth GBV assessments</w:t>
            </w:r>
            <w:r w:rsidRPr="003A09E5">
              <w:rPr>
                <w:rFonts w:ascii="Tw Cen MT" w:eastAsia="Times New Roman" w:hAnsi="Tw Cen MT" w:cs="Arial"/>
                <w:color w:val="FFFFFF" w:themeColor="background1"/>
                <w:sz w:val="14"/>
                <w:szCs w:val="12"/>
                <w:lang w:val="en-US" w:eastAsia="nl-NL"/>
              </w:rPr>
              <w:br/>
              <w:t>• Specialized GBV assessments</w:t>
            </w:r>
          </w:p>
          <w:p w14:paraId="5A334378" w14:textId="77777777" w:rsidR="00423C91" w:rsidRDefault="00423C91" w:rsidP="00F64818">
            <w:pPr>
              <w:spacing w:after="0" w:line="240" w:lineRule="auto"/>
              <w:jc w:val="both"/>
              <w:rPr>
                <w:rFonts w:ascii="Tw Cen MT" w:eastAsia="Times New Roman" w:hAnsi="Tw Cen MT" w:cs="Arial"/>
                <w:color w:val="FFFFFF" w:themeColor="background1"/>
                <w:sz w:val="14"/>
                <w:szCs w:val="12"/>
                <w:lang w:val="en-US" w:eastAsia="nl-NL"/>
              </w:rPr>
            </w:pPr>
          </w:p>
          <w:p w14:paraId="7BB033D9" w14:textId="77777777" w:rsidR="00423C91" w:rsidRDefault="00423C91" w:rsidP="00F64818">
            <w:pPr>
              <w:spacing w:after="0" w:line="240" w:lineRule="auto"/>
              <w:jc w:val="both"/>
              <w:rPr>
                <w:rFonts w:ascii="Tw Cen MT" w:eastAsia="Times New Roman" w:hAnsi="Tw Cen MT" w:cs="Arial"/>
                <w:color w:val="FFFFFF" w:themeColor="background1"/>
                <w:sz w:val="14"/>
                <w:szCs w:val="12"/>
                <w:lang w:val="en-US" w:eastAsia="nl-NL"/>
              </w:rPr>
            </w:pPr>
            <w:r w:rsidRPr="003A09E5">
              <w:rPr>
                <w:rFonts w:ascii="Tw Cen MT" w:eastAsia="Times New Roman" w:hAnsi="Tw Cen MT" w:cs="Arial"/>
                <w:color w:val="FFFFFF" w:themeColor="background1"/>
                <w:sz w:val="14"/>
                <w:szCs w:val="12"/>
                <w:lang w:val="en-US" w:eastAsia="nl-NL"/>
              </w:rPr>
              <w:t xml:space="preserve"> </w:t>
            </w:r>
            <w:r>
              <w:rPr>
                <w:rFonts w:ascii="Tw Cen MT" w:eastAsia="Times New Roman" w:hAnsi="Tw Cen MT" w:cs="Arial"/>
                <w:color w:val="FFFFFF" w:themeColor="background1"/>
                <w:sz w:val="14"/>
                <w:szCs w:val="12"/>
                <w:lang w:val="en-US" w:eastAsia="nl-NL"/>
              </w:rPr>
              <w:t>Continuous assessments by specialized actors (e.g. protection monitoring)</w:t>
            </w:r>
          </w:p>
          <w:p w14:paraId="31C20332" w14:textId="77777777" w:rsidR="00423C91" w:rsidRDefault="00423C91" w:rsidP="00A06256">
            <w:pPr>
              <w:spacing w:after="0" w:line="240" w:lineRule="auto"/>
              <w:jc w:val="both"/>
              <w:rPr>
                <w:rFonts w:ascii="Tw Cen MT" w:eastAsia="Times New Roman" w:hAnsi="Tw Cen MT" w:cs="Arial"/>
                <w:color w:val="FFFFFF" w:themeColor="background1"/>
                <w:sz w:val="14"/>
                <w:szCs w:val="12"/>
                <w:lang w:val="en-US" w:eastAsia="nl-NL"/>
              </w:rPr>
            </w:pPr>
          </w:p>
          <w:p w14:paraId="7B015646" w14:textId="77777777" w:rsidR="00423C91" w:rsidRDefault="00423C91" w:rsidP="00A06256">
            <w:pPr>
              <w:spacing w:after="0" w:line="240" w:lineRule="auto"/>
              <w:jc w:val="both"/>
              <w:rPr>
                <w:rFonts w:ascii="Tw Cen MT" w:eastAsia="Times New Roman" w:hAnsi="Tw Cen MT" w:cs="Arial"/>
                <w:color w:val="FFFFFF" w:themeColor="background1"/>
                <w:sz w:val="14"/>
                <w:szCs w:val="12"/>
                <w:lang w:val="en-US" w:eastAsia="nl-NL"/>
              </w:rPr>
            </w:pPr>
          </w:p>
          <w:p w14:paraId="7D57B5B6" w14:textId="77777777" w:rsidR="00423C91" w:rsidRDefault="00423C91" w:rsidP="00A06256">
            <w:pPr>
              <w:spacing w:after="0" w:line="240" w:lineRule="auto"/>
              <w:jc w:val="both"/>
              <w:rPr>
                <w:rFonts w:ascii="Tw Cen MT" w:eastAsia="Times New Roman" w:hAnsi="Tw Cen MT" w:cs="Arial"/>
                <w:color w:val="FFFFFF" w:themeColor="background1"/>
                <w:sz w:val="14"/>
                <w:szCs w:val="12"/>
                <w:lang w:val="en-US" w:eastAsia="nl-NL"/>
              </w:rPr>
            </w:pPr>
          </w:p>
          <w:p w14:paraId="3E4ADA3C" w14:textId="424EE9C8" w:rsidR="00423C91" w:rsidRPr="003A09E5" w:rsidRDefault="00423C91" w:rsidP="00A06256">
            <w:pPr>
              <w:spacing w:after="0" w:line="240" w:lineRule="auto"/>
              <w:jc w:val="both"/>
              <w:rPr>
                <w:rFonts w:ascii="Tw Cen MT" w:eastAsia="Times New Roman" w:hAnsi="Tw Cen MT" w:cs="Arial"/>
                <w:color w:val="FFFFFF" w:themeColor="background1"/>
                <w:sz w:val="14"/>
                <w:szCs w:val="12"/>
                <w:lang w:val="en-US" w:eastAsia="nl-NL"/>
              </w:rPr>
            </w:pPr>
          </w:p>
        </w:tc>
        <w:tc>
          <w:tcPr>
            <w:tcW w:w="2160" w:type="dxa"/>
            <w:shd w:val="clear" w:color="auto" w:fill="BFBFBF" w:themeFill="background1" w:themeFillShade="BF"/>
            <w:tcMar>
              <w:top w:w="0" w:type="dxa"/>
              <w:left w:w="45" w:type="dxa"/>
              <w:bottom w:w="0" w:type="dxa"/>
              <w:right w:w="45" w:type="dxa"/>
            </w:tcMar>
            <w:hideMark/>
          </w:tcPr>
          <w:p w14:paraId="05B5EF9F" w14:textId="69D6B07E" w:rsidR="00423C91" w:rsidRDefault="00423C91" w:rsidP="00A06256">
            <w:pPr>
              <w:spacing w:after="0" w:line="240" w:lineRule="auto"/>
              <w:jc w:val="both"/>
              <w:rPr>
                <w:rFonts w:ascii="Tw Cen MT" w:eastAsia="Times New Roman" w:hAnsi="Tw Cen MT" w:cs="Arial"/>
                <w:color w:val="FFFFFF" w:themeColor="background1"/>
                <w:sz w:val="14"/>
                <w:szCs w:val="12"/>
                <w:lang w:val="en-US" w:eastAsia="nl-NL"/>
              </w:rPr>
            </w:pPr>
            <w:r w:rsidRPr="003A09E5">
              <w:rPr>
                <w:rFonts w:ascii="Tw Cen MT" w:eastAsia="Times New Roman" w:hAnsi="Tw Cen MT" w:cs="Arial"/>
                <w:color w:val="FFFFFF" w:themeColor="background1"/>
                <w:sz w:val="14"/>
                <w:szCs w:val="12"/>
                <w:lang w:val="en-US" w:eastAsia="nl-NL"/>
              </w:rPr>
              <w:t xml:space="preserve">• </w:t>
            </w:r>
            <w:proofErr w:type="spellStart"/>
            <w:r>
              <w:rPr>
                <w:rFonts w:ascii="Tw Cen MT" w:eastAsia="Times New Roman" w:hAnsi="Tw Cen MT" w:cs="Arial"/>
                <w:color w:val="FFFFFF" w:themeColor="background1"/>
                <w:sz w:val="14"/>
                <w:szCs w:val="12"/>
                <w:lang w:val="en-US" w:eastAsia="nl-NL"/>
              </w:rPr>
              <w:t>Specialised</w:t>
            </w:r>
            <w:proofErr w:type="spellEnd"/>
            <w:r>
              <w:rPr>
                <w:rFonts w:ascii="Tw Cen MT" w:eastAsia="Times New Roman" w:hAnsi="Tw Cen MT" w:cs="Arial"/>
                <w:color w:val="FFFFFF" w:themeColor="background1"/>
                <w:sz w:val="14"/>
                <w:szCs w:val="12"/>
                <w:lang w:val="en-US" w:eastAsia="nl-NL"/>
              </w:rPr>
              <w:t xml:space="preserve"> GBV Case Management service provision</w:t>
            </w:r>
          </w:p>
          <w:p w14:paraId="5560609F" w14:textId="7216E5DB" w:rsidR="00423C91" w:rsidRDefault="00423C91" w:rsidP="00A06256">
            <w:pPr>
              <w:spacing w:after="0" w:line="240" w:lineRule="auto"/>
              <w:jc w:val="both"/>
              <w:rPr>
                <w:rFonts w:ascii="Tw Cen MT" w:eastAsia="Times New Roman" w:hAnsi="Tw Cen MT" w:cs="Arial"/>
                <w:color w:val="FFFFFF" w:themeColor="background1"/>
                <w:sz w:val="14"/>
                <w:szCs w:val="12"/>
                <w:lang w:val="en-US" w:eastAsia="nl-NL"/>
              </w:rPr>
            </w:pPr>
            <w:proofErr w:type="spellStart"/>
            <w:r>
              <w:rPr>
                <w:rFonts w:ascii="Tw Cen MT" w:eastAsia="Times New Roman" w:hAnsi="Tw Cen MT" w:cs="Arial"/>
                <w:color w:val="FFFFFF" w:themeColor="background1"/>
                <w:sz w:val="14"/>
                <w:szCs w:val="12"/>
                <w:lang w:val="en-US" w:eastAsia="nl-NL"/>
              </w:rPr>
              <w:t>Specialised</w:t>
            </w:r>
            <w:proofErr w:type="spellEnd"/>
            <w:r>
              <w:rPr>
                <w:rFonts w:ascii="Tw Cen MT" w:eastAsia="Times New Roman" w:hAnsi="Tw Cen MT" w:cs="Arial"/>
                <w:color w:val="FFFFFF" w:themeColor="background1"/>
                <w:sz w:val="14"/>
                <w:szCs w:val="12"/>
                <w:lang w:val="en-US" w:eastAsia="nl-NL"/>
              </w:rPr>
              <w:t xml:space="preserve"> Clinical Man</w:t>
            </w:r>
            <w:r w:rsidR="00476797">
              <w:rPr>
                <w:rFonts w:ascii="Tw Cen MT" w:eastAsia="Times New Roman" w:hAnsi="Tw Cen MT" w:cs="Arial"/>
                <w:color w:val="FFFFFF" w:themeColor="background1"/>
                <w:sz w:val="14"/>
                <w:szCs w:val="12"/>
                <w:lang w:val="en-US" w:eastAsia="nl-NL"/>
              </w:rPr>
              <w:t>agement of Rap</w:t>
            </w:r>
            <w:r>
              <w:rPr>
                <w:rFonts w:ascii="Tw Cen MT" w:eastAsia="Times New Roman" w:hAnsi="Tw Cen MT" w:cs="Arial"/>
                <w:color w:val="FFFFFF" w:themeColor="background1"/>
                <w:sz w:val="14"/>
                <w:szCs w:val="12"/>
                <w:lang w:val="en-US" w:eastAsia="nl-NL"/>
              </w:rPr>
              <w:t xml:space="preserve">e service provision </w:t>
            </w:r>
          </w:p>
          <w:p w14:paraId="552776BB" w14:textId="19208758" w:rsidR="00423C91" w:rsidRPr="003A09E5" w:rsidRDefault="00423C91">
            <w:pPr>
              <w:spacing w:after="0" w:line="240" w:lineRule="auto"/>
              <w:jc w:val="both"/>
              <w:rPr>
                <w:rFonts w:ascii="Tw Cen MT" w:eastAsia="Times New Roman" w:hAnsi="Tw Cen MT" w:cs="Arial"/>
                <w:color w:val="FFFFFF" w:themeColor="background1"/>
                <w:sz w:val="14"/>
                <w:szCs w:val="12"/>
                <w:lang w:val="en-US" w:eastAsia="nl-NL"/>
              </w:rPr>
            </w:pPr>
            <w:proofErr w:type="spellStart"/>
            <w:r>
              <w:rPr>
                <w:rFonts w:ascii="Tw Cen MT" w:eastAsia="Times New Roman" w:hAnsi="Tw Cen MT" w:cs="Arial"/>
                <w:color w:val="FFFFFF" w:themeColor="background1"/>
                <w:sz w:val="14"/>
                <w:szCs w:val="12"/>
                <w:lang w:val="en-US" w:eastAsia="nl-NL"/>
              </w:rPr>
              <w:t>Specialised</w:t>
            </w:r>
            <w:proofErr w:type="spellEnd"/>
            <w:r>
              <w:rPr>
                <w:rFonts w:ascii="Tw Cen MT" w:eastAsia="Times New Roman" w:hAnsi="Tw Cen MT" w:cs="Arial"/>
                <w:color w:val="FFFFFF" w:themeColor="background1"/>
                <w:sz w:val="14"/>
                <w:szCs w:val="12"/>
                <w:lang w:val="en-US" w:eastAsia="nl-NL"/>
              </w:rPr>
              <w:t xml:space="preserve"> Psychosocial service provision </w:t>
            </w:r>
            <w:r w:rsidRPr="003A09E5">
              <w:rPr>
                <w:rFonts w:ascii="Tw Cen MT" w:eastAsia="Times New Roman" w:hAnsi="Tw Cen MT" w:cs="Arial"/>
                <w:color w:val="FFFFFF" w:themeColor="background1"/>
                <w:sz w:val="14"/>
                <w:szCs w:val="12"/>
                <w:lang w:val="en-US" w:eastAsia="nl-NL"/>
              </w:rPr>
              <w:t xml:space="preserve"> </w:t>
            </w:r>
            <w:r w:rsidRPr="003A09E5">
              <w:rPr>
                <w:rFonts w:ascii="Tw Cen MT" w:eastAsia="Times New Roman" w:hAnsi="Tw Cen MT" w:cs="Arial"/>
                <w:color w:val="FFFFFF" w:themeColor="background1"/>
                <w:sz w:val="14"/>
                <w:szCs w:val="12"/>
                <w:lang w:val="en-US" w:eastAsia="nl-NL"/>
              </w:rPr>
              <w:br/>
            </w:r>
          </w:p>
        </w:tc>
        <w:tc>
          <w:tcPr>
            <w:tcW w:w="1800" w:type="dxa"/>
            <w:shd w:val="clear" w:color="auto" w:fill="BFBFBF" w:themeFill="background1" w:themeFillShade="BF"/>
            <w:tcMar>
              <w:top w:w="0" w:type="dxa"/>
              <w:left w:w="45" w:type="dxa"/>
              <w:bottom w:w="0" w:type="dxa"/>
              <w:right w:w="45" w:type="dxa"/>
            </w:tcMar>
            <w:hideMark/>
          </w:tcPr>
          <w:p w14:paraId="33F430CA" w14:textId="77777777" w:rsidR="00423C91" w:rsidRDefault="00423C91" w:rsidP="00A06256">
            <w:pPr>
              <w:spacing w:after="0" w:line="240" w:lineRule="auto"/>
              <w:jc w:val="both"/>
              <w:rPr>
                <w:rFonts w:ascii="Tw Cen MT" w:eastAsia="Times New Roman" w:hAnsi="Tw Cen MT" w:cs="Arial"/>
                <w:color w:val="FFFFFF" w:themeColor="background1"/>
                <w:sz w:val="14"/>
                <w:szCs w:val="12"/>
                <w:lang w:val="en-US" w:eastAsia="nl-NL"/>
              </w:rPr>
            </w:pPr>
            <w:r w:rsidRPr="003A09E5">
              <w:rPr>
                <w:rFonts w:ascii="Tw Cen MT" w:eastAsia="Times New Roman" w:hAnsi="Tw Cen MT" w:cs="Arial"/>
                <w:color w:val="FFFFFF" w:themeColor="background1"/>
                <w:sz w:val="14"/>
                <w:szCs w:val="12"/>
                <w:lang w:val="en-US" w:eastAsia="nl-NL"/>
              </w:rPr>
              <w:t xml:space="preserve">• </w:t>
            </w:r>
            <w:r>
              <w:rPr>
                <w:rFonts w:ascii="Tw Cen MT" w:eastAsia="Times New Roman" w:hAnsi="Tw Cen MT" w:cs="Arial"/>
                <w:color w:val="FFFFFF" w:themeColor="background1"/>
                <w:sz w:val="14"/>
                <w:szCs w:val="12"/>
                <w:lang w:val="en-US" w:eastAsia="nl-NL"/>
              </w:rPr>
              <w:t>HRP/</w:t>
            </w:r>
            <w:proofErr w:type="spellStart"/>
            <w:r w:rsidRPr="003A09E5">
              <w:rPr>
                <w:rFonts w:ascii="Tw Cen MT" w:eastAsia="Times New Roman" w:hAnsi="Tw Cen MT" w:cs="Arial"/>
                <w:color w:val="FFFFFF" w:themeColor="background1"/>
                <w:sz w:val="14"/>
                <w:szCs w:val="12"/>
                <w:lang w:val="en-US" w:eastAsia="nl-NL"/>
              </w:rPr>
              <w:t>Programme</w:t>
            </w:r>
            <w:proofErr w:type="spellEnd"/>
            <w:r w:rsidRPr="003A09E5">
              <w:rPr>
                <w:rFonts w:ascii="Tw Cen MT" w:eastAsia="Times New Roman" w:hAnsi="Tw Cen MT" w:cs="Arial"/>
                <w:color w:val="FFFFFF" w:themeColor="background1"/>
                <w:sz w:val="14"/>
                <w:szCs w:val="12"/>
                <w:lang w:val="en-US" w:eastAsia="nl-NL"/>
              </w:rPr>
              <w:t>/Respons</w:t>
            </w:r>
            <w:r>
              <w:rPr>
                <w:rFonts w:ascii="Tw Cen MT" w:eastAsia="Times New Roman" w:hAnsi="Tw Cen MT" w:cs="Arial"/>
                <w:color w:val="FFFFFF" w:themeColor="background1"/>
                <w:sz w:val="14"/>
                <w:szCs w:val="12"/>
                <w:lang w:val="en-US" w:eastAsia="nl-NL"/>
              </w:rPr>
              <w:t>e</w:t>
            </w:r>
            <w:r w:rsidRPr="003A09E5">
              <w:rPr>
                <w:rFonts w:ascii="Tw Cen MT" w:eastAsia="Times New Roman" w:hAnsi="Tw Cen MT" w:cs="Arial"/>
                <w:color w:val="FFFFFF" w:themeColor="background1"/>
                <w:sz w:val="14"/>
                <w:szCs w:val="12"/>
                <w:lang w:val="en-US" w:eastAsia="nl-NL"/>
              </w:rPr>
              <w:t>/</w:t>
            </w:r>
          </w:p>
          <w:p w14:paraId="6602B827" w14:textId="4419FC63" w:rsidR="00423C91" w:rsidRPr="003A09E5" w:rsidRDefault="00423C91" w:rsidP="00A06256">
            <w:pPr>
              <w:spacing w:after="0" w:line="240" w:lineRule="auto"/>
              <w:jc w:val="both"/>
              <w:rPr>
                <w:rFonts w:ascii="Tw Cen MT" w:eastAsia="Times New Roman" w:hAnsi="Tw Cen MT" w:cs="Arial"/>
                <w:color w:val="FFFFFF" w:themeColor="background1"/>
                <w:sz w:val="14"/>
                <w:szCs w:val="12"/>
                <w:lang w:val="en-US" w:eastAsia="nl-NL"/>
              </w:rPr>
            </w:pPr>
            <w:r w:rsidRPr="003A09E5">
              <w:rPr>
                <w:rFonts w:ascii="Tw Cen MT" w:eastAsia="Times New Roman" w:hAnsi="Tw Cen MT" w:cs="Arial"/>
                <w:color w:val="FFFFFF" w:themeColor="background1"/>
                <w:sz w:val="14"/>
                <w:szCs w:val="12"/>
                <w:lang w:val="en-US" w:eastAsia="nl-NL"/>
              </w:rPr>
              <w:t>Results monitoring</w:t>
            </w:r>
            <w:r w:rsidRPr="003A09E5">
              <w:rPr>
                <w:rFonts w:ascii="Tw Cen MT" w:eastAsia="Times New Roman" w:hAnsi="Tw Cen MT" w:cs="Arial"/>
                <w:color w:val="FFFFFF" w:themeColor="background1"/>
                <w:sz w:val="14"/>
                <w:szCs w:val="12"/>
                <w:lang w:val="en-US" w:eastAsia="nl-NL"/>
              </w:rPr>
              <w:br/>
              <w:t>• Process monitoring</w:t>
            </w:r>
            <w:r w:rsidRPr="003A09E5">
              <w:rPr>
                <w:rFonts w:ascii="Tw Cen MT" w:eastAsia="Times New Roman" w:hAnsi="Tw Cen MT" w:cs="Arial"/>
                <w:color w:val="FFFFFF" w:themeColor="background1"/>
                <w:sz w:val="14"/>
                <w:szCs w:val="12"/>
                <w:lang w:val="en-US" w:eastAsia="nl-NL"/>
              </w:rPr>
              <w:br/>
              <w:t>• Evaluation (summative, formative)</w:t>
            </w:r>
          </w:p>
        </w:tc>
        <w:tc>
          <w:tcPr>
            <w:tcW w:w="2250" w:type="dxa"/>
            <w:shd w:val="clear" w:color="auto" w:fill="D9D9D9" w:themeFill="background1" w:themeFillShade="D9"/>
          </w:tcPr>
          <w:p w14:paraId="50BF0747" w14:textId="7BDD30CD" w:rsidR="00423C91" w:rsidRDefault="00423C91" w:rsidP="00A06256">
            <w:pPr>
              <w:spacing w:after="0" w:line="240" w:lineRule="auto"/>
              <w:jc w:val="both"/>
              <w:rPr>
                <w:rFonts w:ascii="Tw Cen MT" w:eastAsia="Times New Roman" w:hAnsi="Tw Cen MT" w:cs="Arial"/>
                <w:color w:val="231F20"/>
                <w:sz w:val="14"/>
                <w:szCs w:val="12"/>
                <w:lang w:val="en-US" w:eastAsia="nl-NL"/>
              </w:rPr>
            </w:pPr>
            <w:r>
              <w:rPr>
                <w:rFonts w:ascii="Tw Cen MT" w:eastAsia="Times New Roman" w:hAnsi="Tw Cen MT" w:cs="Arial"/>
                <w:color w:val="231F20"/>
                <w:sz w:val="14"/>
                <w:szCs w:val="12"/>
                <w:lang w:val="en-US" w:eastAsia="nl-NL"/>
              </w:rPr>
              <w:t>Population data at national level, i.e. census, population projection (usually outdated);</w:t>
            </w:r>
          </w:p>
          <w:p w14:paraId="238F6788" w14:textId="77777777" w:rsidR="00423C91" w:rsidRDefault="00423C91" w:rsidP="00A06256">
            <w:pPr>
              <w:spacing w:after="0" w:line="240" w:lineRule="auto"/>
              <w:jc w:val="both"/>
              <w:rPr>
                <w:rFonts w:ascii="Tw Cen MT" w:eastAsia="Times New Roman" w:hAnsi="Tw Cen MT" w:cs="Arial"/>
                <w:color w:val="231F20"/>
                <w:sz w:val="14"/>
                <w:szCs w:val="12"/>
                <w:lang w:val="en-US" w:eastAsia="nl-NL"/>
              </w:rPr>
            </w:pPr>
          </w:p>
          <w:p w14:paraId="4E35510E" w14:textId="496FECF5" w:rsidR="00423C91" w:rsidRDefault="00423C91" w:rsidP="00A06256">
            <w:pPr>
              <w:spacing w:after="0" w:line="240" w:lineRule="auto"/>
              <w:jc w:val="both"/>
              <w:rPr>
                <w:rFonts w:ascii="Tw Cen MT" w:eastAsia="Times New Roman" w:hAnsi="Tw Cen MT" w:cs="Arial"/>
                <w:color w:val="231F20"/>
                <w:sz w:val="14"/>
                <w:szCs w:val="12"/>
                <w:lang w:val="en-US" w:eastAsia="nl-NL"/>
              </w:rPr>
            </w:pPr>
            <w:r>
              <w:rPr>
                <w:rFonts w:ascii="Tw Cen MT" w:eastAsia="Times New Roman" w:hAnsi="Tw Cen MT" w:cs="Arial"/>
                <w:color w:val="231F20"/>
                <w:sz w:val="14"/>
                <w:szCs w:val="12"/>
                <w:lang w:val="en-US" w:eastAsia="nl-NL"/>
              </w:rPr>
              <w:t>Data on affected population collected by humanitarian actors (regular and one-off);</w:t>
            </w:r>
          </w:p>
          <w:p w14:paraId="5995EB64" w14:textId="77777777" w:rsidR="00423C91" w:rsidRDefault="00423C91" w:rsidP="00A06256">
            <w:pPr>
              <w:spacing w:after="0" w:line="240" w:lineRule="auto"/>
              <w:jc w:val="both"/>
              <w:rPr>
                <w:rFonts w:ascii="Tw Cen MT" w:eastAsia="Times New Roman" w:hAnsi="Tw Cen MT" w:cs="Arial"/>
                <w:color w:val="231F20"/>
                <w:sz w:val="14"/>
                <w:szCs w:val="12"/>
                <w:lang w:val="en-US" w:eastAsia="nl-NL"/>
              </w:rPr>
            </w:pPr>
          </w:p>
          <w:p w14:paraId="7EC41657" w14:textId="63991747" w:rsidR="00423C91" w:rsidRPr="00D21900" w:rsidRDefault="00423C91" w:rsidP="00A06256">
            <w:pPr>
              <w:spacing w:after="0" w:line="240" w:lineRule="auto"/>
              <w:jc w:val="both"/>
              <w:rPr>
                <w:rFonts w:ascii="Tw Cen MT" w:eastAsia="Times New Roman" w:hAnsi="Tw Cen MT" w:cs="Arial"/>
                <w:color w:val="231F20"/>
                <w:sz w:val="14"/>
                <w:szCs w:val="12"/>
                <w:lang w:val="en-US" w:eastAsia="nl-NL"/>
              </w:rPr>
            </w:pPr>
            <w:r>
              <w:rPr>
                <w:rFonts w:ascii="Tw Cen MT" w:eastAsia="Times New Roman" w:hAnsi="Tw Cen MT" w:cs="Arial"/>
                <w:color w:val="231F20"/>
                <w:sz w:val="14"/>
                <w:szCs w:val="12"/>
                <w:lang w:val="en-US" w:eastAsia="nl-NL"/>
              </w:rPr>
              <w:t>Data on affected population collected by government (regular and one-off)</w:t>
            </w:r>
          </w:p>
        </w:tc>
        <w:tc>
          <w:tcPr>
            <w:tcW w:w="2177" w:type="dxa"/>
            <w:shd w:val="clear" w:color="auto" w:fill="D9D9D9" w:themeFill="background1" w:themeFillShade="D9"/>
            <w:tcMar>
              <w:top w:w="0" w:type="dxa"/>
              <w:left w:w="45" w:type="dxa"/>
              <w:bottom w:w="0" w:type="dxa"/>
              <w:right w:w="45" w:type="dxa"/>
            </w:tcMar>
            <w:hideMark/>
          </w:tcPr>
          <w:p w14:paraId="52A7E2F2" w14:textId="77777777" w:rsidR="00423C91" w:rsidRDefault="00423C91" w:rsidP="00A06256">
            <w:pPr>
              <w:spacing w:after="0" w:line="240" w:lineRule="auto"/>
              <w:rPr>
                <w:rFonts w:ascii="Tw Cen MT" w:eastAsia="Times New Roman" w:hAnsi="Tw Cen MT" w:cs="Arial"/>
                <w:color w:val="000000"/>
                <w:sz w:val="14"/>
                <w:szCs w:val="12"/>
                <w:lang w:val="en-US" w:eastAsia="nl-NL"/>
              </w:rPr>
            </w:pPr>
            <w:r w:rsidRPr="00D21900">
              <w:rPr>
                <w:rFonts w:ascii="Tw Cen MT" w:eastAsia="Times New Roman" w:hAnsi="Tw Cen MT" w:cs="Arial"/>
                <w:b/>
                <w:bCs/>
                <w:color w:val="000000"/>
                <w:sz w:val="14"/>
                <w:szCs w:val="12"/>
                <w:lang w:val="en-US" w:eastAsia="nl-NL"/>
              </w:rPr>
              <w:t>a. Humanitarian systems (owned and operated by humanitarians)</w:t>
            </w:r>
            <w:r w:rsidRPr="00D21900">
              <w:rPr>
                <w:rFonts w:ascii="Tw Cen MT" w:eastAsia="Times New Roman" w:hAnsi="Tw Cen MT" w:cs="Arial"/>
                <w:color w:val="000000"/>
                <w:sz w:val="14"/>
                <w:szCs w:val="12"/>
                <w:lang w:val="en-US" w:eastAsia="nl-NL"/>
              </w:rPr>
              <w:br/>
              <w:t>• Accountability humanitarian activities: complaints and feedback, services, activities</w:t>
            </w:r>
            <w:r w:rsidRPr="00D21900">
              <w:rPr>
                <w:rFonts w:ascii="Tw Cen MT" w:eastAsia="Times New Roman" w:hAnsi="Tw Cen MT" w:cs="Arial"/>
                <w:color w:val="000000"/>
                <w:sz w:val="14"/>
                <w:szCs w:val="12"/>
                <w:lang w:val="en-US" w:eastAsia="nl-NL"/>
              </w:rPr>
              <w:br/>
              <w:t>• Fraud reporting and tracking systems (humanitarians’ or community members)</w:t>
            </w:r>
            <w:r w:rsidRPr="00D21900">
              <w:rPr>
                <w:rFonts w:ascii="Tw Cen MT" w:eastAsia="Times New Roman" w:hAnsi="Tw Cen MT" w:cs="Arial"/>
                <w:color w:val="000000"/>
                <w:sz w:val="14"/>
                <w:szCs w:val="12"/>
                <w:lang w:val="en-US" w:eastAsia="nl-NL"/>
              </w:rPr>
              <w:br/>
              <w:t>• General information systems (on humanitarian objectives or activities)</w:t>
            </w:r>
            <w:r w:rsidRPr="00D21900">
              <w:rPr>
                <w:rFonts w:ascii="Tw Cen MT" w:eastAsia="Times New Roman" w:hAnsi="Tw Cen MT" w:cs="Arial"/>
                <w:color w:val="000000"/>
                <w:sz w:val="14"/>
                <w:szCs w:val="12"/>
                <w:lang w:val="en-US" w:eastAsia="nl-NL"/>
              </w:rPr>
              <w:br/>
              <w:t>• Security &amp; safety systems (operated by humanitarians or governments)</w:t>
            </w:r>
            <w:r w:rsidRPr="00D21900">
              <w:rPr>
                <w:rFonts w:ascii="Tw Cen MT" w:eastAsia="Times New Roman" w:hAnsi="Tw Cen MT" w:cs="Arial"/>
                <w:color w:val="000000"/>
                <w:sz w:val="14"/>
                <w:szCs w:val="12"/>
                <w:lang w:val="en-US" w:eastAsia="nl-NL"/>
              </w:rPr>
              <w:br/>
            </w:r>
            <w:r w:rsidRPr="00D21900">
              <w:rPr>
                <w:rFonts w:ascii="Tw Cen MT" w:eastAsia="Times New Roman" w:hAnsi="Tw Cen MT" w:cs="Arial"/>
                <w:color w:val="000000"/>
                <w:sz w:val="14"/>
                <w:szCs w:val="12"/>
                <w:lang w:val="en-US" w:eastAsia="nl-NL"/>
              </w:rPr>
              <w:br/>
            </w:r>
            <w:r w:rsidRPr="00D21900">
              <w:rPr>
                <w:rFonts w:ascii="Tw Cen MT" w:eastAsia="Times New Roman" w:hAnsi="Tw Cen MT" w:cs="Arial"/>
                <w:b/>
                <w:bCs/>
                <w:color w:val="000000"/>
                <w:sz w:val="14"/>
                <w:szCs w:val="12"/>
                <w:lang w:val="en-US" w:eastAsia="nl-NL"/>
              </w:rPr>
              <w:t>b. Community systems (owned and operated by the community)</w:t>
            </w:r>
            <w:r w:rsidRPr="00D21900">
              <w:rPr>
                <w:rFonts w:ascii="Tw Cen MT" w:eastAsia="Times New Roman" w:hAnsi="Tw Cen MT" w:cs="Arial"/>
                <w:color w:val="000000"/>
                <w:sz w:val="14"/>
                <w:szCs w:val="12"/>
                <w:lang w:val="en-US" w:eastAsia="nl-NL"/>
              </w:rPr>
              <w:br/>
              <w:t>• Facebook, Twitter, etc.</w:t>
            </w:r>
            <w:r w:rsidRPr="00D21900">
              <w:rPr>
                <w:rFonts w:ascii="Tw Cen MT" w:eastAsia="Times New Roman" w:hAnsi="Tw Cen MT" w:cs="Arial"/>
                <w:color w:val="000000"/>
                <w:sz w:val="14"/>
                <w:szCs w:val="12"/>
                <w:lang w:val="en-US" w:eastAsia="nl-NL"/>
              </w:rPr>
              <w:br/>
              <w:t>• Misc. apps developed by the community, for community or individual decision-making</w:t>
            </w:r>
          </w:p>
          <w:p w14:paraId="33542143" w14:textId="1DB79216" w:rsidR="00423C91" w:rsidRPr="00D21900" w:rsidRDefault="00423C91" w:rsidP="00A06256">
            <w:pPr>
              <w:spacing w:after="0" w:line="240" w:lineRule="auto"/>
              <w:rPr>
                <w:rFonts w:ascii="Tw Cen MT" w:eastAsia="Times New Roman" w:hAnsi="Tw Cen MT" w:cs="Arial"/>
                <w:color w:val="000000"/>
                <w:sz w:val="14"/>
                <w:szCs w:val="12"/>
                <w:lang w:val="en-US" w:eastAsia="nl-NL"/>
              </w:rPr>
            </w:pPr>
            <w:r>
              <w:rPr>
                <w:rFonts w:ascii="Tw Cen MT" w:eastAsia="Times New Roman" w:hAnsi="Tw Cen MT" w:cs="Arial"/>
                <w:color w:val="000000"/>
                <w:sz w:val="14"/>
                <w:szCs w:val="12"/>
                <w:lang w:val="en-US" w:eastAsia="nl-NL"/>
              </w:rPr>
              <w:t>formalized/established community groups</w:t>
            </w:r>
          </w:p>
        </w:tc>
      </w:tr>
      <w:tr w:rsidR="00423C91" w:rsidRPr="00DA2090" w14:paraId="17EF7031" w14:textId="77777777" w:rsidTr="00311862">
        <w:trPr>
          <w:trHeight w:val="3127"/>
        </w:trPr>
        <w:tc>
          <w:tcPr>
            <w:tcW w:w="929" w:type="dxa"/>
            <w:shd w:val="clear" w:color="auto" w:fill="F2F2F2" w:themeFill="background1" w:themeFillShade="F2"/>
            <w:tcMar>
              <w:top w:w="0" w:type="dxa"/>
              <w:left w:w="45" w:type="dxa"/>
              <w:bottom w:w="0" w:type="dxa"/>
              <w:right w:w="45" w:type="dxa"/>
            </w:tcMar>
            <w:hideMark/>
          </w:tcPr>
          <w:p w14:paraId="5DE17353" w14:textId="77777777" w:rsidR="00423C91" w:rsidRPr="0014772C" w:rsidRDefault="00423C91" w:rsidP="00A06256">
            <w:pPr>
              <w:spacing w:after="0" w:line="240" w:lineRule="auto"/>
              <w:rPr>
                <w:rFonts w:ascii="Tw Cen MT" w:eastAsia="Times New Roman" w:hAnsi="Tw Cen MT" w:cs="Arial"/>
                <w:b/>
                <w:bCs/>
                <w:sz w:val="16"/>
                <w:szCs w:val="14"/>
                <w:lang w:eastAsia="nl-NL"/>
              </w:rPr>
            </w:pPr>
            <w:r w:rsidRPr="0014772C">
              <w:rPr>
                <w:rFonts w:ascii="Tw Cen MT" w:eastAsia="Times New Roman" w:hAnsi="Tw Cen MT" w:cs="Arial"/>
                <w:b/>
                <w:bCs/>
                <w:sz w:val="16"/>
                <w:szCs w:val="14"/>
                <w:lang w:eastAsia="nl-NL"/>
              </w:rPr>
              <w:t>METHODS</w:t>
            </w:r>
          </w:p>
        </w:tc>
        <w:tc>
          <w:tcPr>
            <w:tcW w:w="2712" w:type="dxa"/>
            <w:shd w:val="clear" w:color="auto" w:fill="F2F2F2" w:themeFill="background1" w:themeFillShade="F2"/>
            <w:tcMar>
              <w:top w:w="0" w:type="dxa"/>
              <w:left w:w="45" w:type="dxa"/>
              <w:bottom w:w="0" w:type="dxa"/>
              <w:right w:w="45" w:type="dxa"/>
            </w:tcMar>
            <w:hideMark/>
          </w:tcPr>
          <w:p w14:paraId="56F96904" w14:textId="77777777" w:rsidR="00423C91" w:rsidRDefault="00423C91" w:rsidP="00A06256">
            <w:pPr>
              <w:spacing w:after="0" w:line="240" w:lineRule="auto"/>
              <w:jc w:val="both"/>
              <w:rPr>
                <w:rFonts w:ascii="Tw Cen MT" w:eastAsia="Times New Roman" w:hAnsi="Tw Cen MT" w:cs="Arial"/>
                <w:sz w:val="14"/>
                <w:szCs w:val="12"/>
                <w:lang w:val="en-US" w:eastAsia="nl-NL"/>
              </w:rPr>
            </w:pPr>
            <w:r w:rsidRPr="0014772C">
              <w:rPr>
                <w:rFonts w:ascii="Tw Cen MT" w:eastAsia="Times New Roman" w:hAnsi="Tw Cen MT" w:cs="Arial"/>
                <w:sz w:val="14"/>
                <w:szCs w:val="12"/>
                <w:lang w:val="en-US" w:eastAsia="nl-NL"/>
              </w:rPr>
              <w:t>• Primary data collection at individual, household, community and institution level</w:t>
            </w:r>
            <w:r w:rsidRPr="0014772C">
              <w:rPr>
                <w:rFonts w:ascii="Tw Cen MT" w:eastAsia="Times New Roman" w:hAnsi="Tw Cen MT" w:cs="Arial"/>
                <w:sz w:val="14"/>
                <w:szCs w:val="12"/>
                <w:lang w:val="en-US" w:eastAsia="nl-NL"/>
              </w:rPr>
              <w:br/>
              <w:t>• Observation (safety walk, safety audits)</w:t>
            </w:r>
            <w:r w:rsidRPr="0014772C">
              <w:rPr>
                <w:rFonts w:ascii="Tw Cen MT" w:eastAsia="Times New Roman" w:hAnsi="Tw Cen MT" w:cs="Arial"/>
                <w:sz w:val="14"/>
                <w:szCs w:val="12"/>
                <w:lang w:val="en-US" w:eastAsia="nl-NL"/>
              </w:rPr>
              <w:br/>
              <w:t>• Key informant interviews</w:t>
            </w:r>
          </w:p>
          <w:p w14:paraId="347043DF" w14:textId="77777777" w:rsidR="00423C91" w:rsidRPr="0014772C" w:rsidRDefault="00423C91" w:rsidP="00A06256">
            <w:pPr>
              <w:spacing w:after="0" w:line="240" w:lineRule="auto"/>
              <w:jc w:val="both"/>
              <w:rPr>
                <w:rFonts w:ascii="Tw Cen MT" w:eastAsia="Times New Roman" w:hAnsi="Tw Cen MT" w:cs="Arial"/>
                <w:sz w:val="14"/>
                <w:szCs w:val="12"/>
                <w:lang w:val="en-US" w:eastAsia="nl-NL"/>
              </w:rPr>
            </w:pPr>
            <w:r>
              <w:rPr>
                <w:rFonts w:ascii="Tw Cen MT" w:eastAsia="Times New Roman" w:hAnsi="Tw Cen MT" w:cs="Arial"/>
                <w:sz w:val="14"/>
                <w:szCs w:val="12"/>
                <w:lang w:val="en-US" w:eastAsia="nl-NL"/>
              </w:rPr>
              <w:t xml:space="preserve">Household interviews </w:t>
            </w:r>
            <w:r w:rsidRPr="0014772C">
              <w:rPr>
                <w:rFonts w:ascii="Tw Cen MT" w:eastAsia="Times New Roman" w:hAnsi="Tw Cen MT" w:cs="Arial"/>
                <w:sz w:val="14"/>
                <w:szCs w:val="12"/>
                <w:lang w:val="en-US" w:eastAsia="nl-NL"/>
              </w:rPr>
              <w:br/>
              <w:t>• Focus group discussions (structure</w:t>
            </w:r>
            <w:r>
              <w:rPr>
                <w:rFonts w:ascii="Tw Cen MT" w:eastAsia="Times New Roman" w:hAnsi="Tw Cen MT" w:cs="Arial"/>
                <w:sz w:val="14"/>
                <w:szCs w:val="12"/>
                <w:lang w:val="en-US" w:eastAsia="nl-NL"/>
              </w:rPr>
              <w:t>d</w:t>
            </w:r>
            <w:r w:rsidRPr="0014772C">
              <w:rPr>
                <w:rFonts w:ascii="Tw Cen MT" w:eastAsia="Times New Roman" w:hAnsi="Tw Cen MT" w:cs="Arial"/>
                <w:sz w:val="14"/>
                <w:szCs w:val="12"/>
                <w:lang w:val="en-US" w:eastAsia="nl-NL"/>
              </w:rPr>
              <w:t>, unstructured, Delphi)</w:t>
            </w:r>
            <w:r w:rsidRPr="0014772C">
              <w:rPr>
                <w:rFonts w:ascii="Tw Cen MT" w:eastAsia="Times New Roman" w:hAnsi="Tw Cen MT" w:cs="Arial"/>
                <w:sz w:val="14"/>
                <w:szCs w:val="12"/>
                <w:lang w:val="en-US" w:eastAsia="nl-NL"/>
              </w:rPr>
              <w:br/>
              <w:t>• Profiling</w:t>
            </w:r>
            <w:r w:rsidRPr="0014772C">
              <w:rPr>
                <w:rFonts w:ascii="Tw Cen MT" w:eastAsia="Times New Roman" w:hAnsi="Tw Cen MT" w:cs="Arial"/>
                <w:sz w:val="14"/>
                <w:szCs w:val="12"/>
                <w:lang w:val="en-US" w:eastAsia="nl-NL"/>
              </w:rPr>
              <w:br/>
              <w:t>• Survey</w:t>
            </w:r>
            <w:r w:rsidRPr="0014772C">
              <w:rPr>
                <w:rFonts w:ascii="Tw Cen MT" w:eastAsia="Times New Roman" w:hAnsi="Tw Cen MT" w:cs="Arial"/>
                <w:sz w:val="14"/>
                <w:szCs w:val="12"/>
                <w:lang w:val="en-US" w:eastAsia="nl-NL"/>
              </w:rPr>
              <w:br/>
              <w:t>• Participatory assessment methods</w:t>
            </w:r>
          </w:p>
          <w:p w14:paraId="0D78B572" w14:textId="393EAC99" w:rsidR="00423C91" w:rsidRPr="0014772C" w:rsidRDefault="00423C91" w:rsidP="00236352">
            <w:pPr>
              <w:spacing w:after="0" w:line="240" w:lineRule="auto"/>
              <w:jc w:val="both"/>
              <w:rPr>
                <w:rFonts w:ascii="Tw Cen MT" w:eastAsia="Times New Roman" w:hAnsi="Tw Cen MT" w:cs="Arial"/>
                <w:sz w:val="14"/>
                <w:szCs w:val="12"/>
                <w:lang w:val="en-US" w:eastAsia="nl-NL"/>
              </w:rPr>
            </w:pPr>
          </w:p>
          <w:p w14:paraId="3681DB1D" w14:textId="3990F49D" w:rsidR="00423C91" w:rsidRPr="0014772C" w:rsidRDefault="00423C91" w:rsidP="00A06256">
            <w:pPr>
              <w:spacing w:after="0" w:line="240" w:lineRule="auto"/>
              <w:jc w:val="both"/>
              <w:rPr>
                <w:rFonts w:ascii="Tw Cen MT" w:eastAsia="Times New Roman" w:hAnsi="Tw Cen MT" w:cs="Arial"/>
                <w:sz w:val="14"/>
                <w:szCs w:val="12"/>
                <w:lang w:val="en-US" w:eastAsia="nl-NL"/>
              </w:rPr>
            </w:pPr>
          </w:p>
        </w:tc>
        <w:tc>
          <w:tcPr>
            <w:tcW w:w="2834" w:type="dxa"/>
            <w:shd w:val="clear" w:color="auto" w:fill="F2F2F2" w:themeFill="background1" w:themeFillShade="F2"/>
          </w:tcPr>
          <w:p w14:paraId="426E7498" w14:textId="680B6531" w:rsidR="00423C91" w:rsidRPr="0014772C" w:rsidRDefault="00423C91" w:rsidP="00A06256">
            <w:pPr>
              <w:spacing w:after="0" w:line="240" w:lineRule="auto"/>
              <w:jc w:val="both"/>
              <w:rPr>
                <w:rFonts w:ascii="Tw Cen MT" w:eastAsia="Times New Roman" w:hAnsi="Tw Cen MT" w:cs="Arial"/>
                <w:sz w:val="14"/>
                <w:szCs w:val="12"/>
                <w:lang w:val="en-US" w:eastAsia="nl-NL"/>
              </w:rPr>
            </w:pPr>
            <w:r w:rsidRPr="0014772C">
              <w:rPr>
                <w:rFonts w:ascii="Tw Cen MT" w:eastAsia="Times New Roman" w:hAnsi="Tw Cen MT" w:cs="Arial"/>
                <w:sz w:val="14"/>
                <w:szCs w:val="12"/>
                <w:lang w:val="en-US" w:eastAsia="nl-NL"/>
              </w:rPr>
              <w:t>• Observation (safety audit, safety walk)</w:t>
            </w:r>
            <w:r w:rsidRPr="0014772C">
              <w:rPr>
                <w:rFonts w:ascii="Tw Cen MT" w:eastAsia="Times New Roman" w:hAnsi="Tw Cen MT" w:cs="Arial"/>
                <w:sz w:val="14"/>
                <w:szCs w:val="12"/>
                <w:lang w:val="en-US" w:eastAsia="nl-NL"/>
              </w:rPr>
              <w:br/>
              <w:t>• Key informant interview</w:t>
            </w:r>
            <w:r w:rsidRPr="0014772C">
              <w:rPr>
                <w:rFonts w:ascii="Tw Cen MT" w:eastAsia="Times New Roman" w:hAnsi="Tw Cen MT" w:cs="Arial"/>
                <w:sz w:val="14"/>
                <w:szCs w:val="12"/>
                <w:lang w:val="en-US" w:eastAsia="nl-NL"/>
              </w:rPr>
              <w:br/>
              <w:t>• Focus group discussion</w:t>
            </w:r>
            <w:r w:rsidRPr="0014772C">
              <w:rPr>
                <w:rFonts w:ascii="Tw Cen MT" w:eastAsia="Times New Roman" w:hAnsi="Tw Cen MT" w:cs="Arial"/>
                <w:sz w:val="14"/>
                <w:szCs w:val="12"/>
                <w:lang w:val="en-US" w:eastAsia="nl-NL"/>
              </w:rPr>
              <w:br/>
              <w:t>• Individual / household interview</w:t>
            </w:r>
            <w:r w:rsidRPr="0014772C">
              <w:rPr>
                <w:rFonts w:ascii="Tw Cen MT" w:eastAsia="Times New Roman" w:hAnsi="Tw Cen MT" w:cs="Arial"/>
                <w:sz w:val="14"/>
                <w:szCs w:val="12"/>
                <w:lang w:val="en-US" w:eastAsia="nl-NL"/>
              </w:rPr>
              <w:br/>
              <w:t>• Profiling</w:t>
            </w:r>
            <w:r w:rsidRPr="0014772C">
              <w:rPr>
                <w:rFonts w:ascii="Tw Cen MT" w:eastAsia="Times New Roman" w:hAnsi="Tw Cen MT" w:cs="Arial"/>
                <w:sz w:val="14"/>
                <w:szCs w:val="12"/>
                <w:lang w:val="en-US" w:eastAsia="nl-NL"/>
              </w:rPr>
              <w:br/>
              <w:t>• Survey</w:t>
            </w:r>
            <w:r w:rsidRPr="0014772C">
              <w:rPr>
                <w:rFonts w:ascii="Tw Cen MT" w:eastAsia="Times New Roman" w:hAnsi="Tw Cen MT" w:cs="Arial"/>
                <w:sz w:val="14"/>
                <w:szCs w:val="12"/>
                <w:lang w:val="en-US" w:eastAsia="nl-NL"/>
              </w:rPr>
              <w:br/>
              <w:t>•</w:t>
            </w:r>
          </w:p>
          <w:p w14:paraId="0254B5D7" w14:textId="77777777" w:rsidR="00423C91" w:rsidRPr="0014772C" w:rsidRDefault="00423C91" w:rsidP="00A06256">
            <w:pPr>
              <w:spacing w:after="0" w:line="240" w:lineRule="auto"/>
              <w:jc w:val="both"/>
              <w:rPr>
                <w:rFonts w:ascii="Tw Cen MT" w:eastAsia="Times New Roman" w:hAnsi="Tw Cen MT" w:cs="Arial"/>
                <w:sz w:val="14"/>
                <w:szCs w:val="12"/>
                <w:lang w:val="en-US" w:eastAsia="nl-NL"/>
              </w:rPr>
            </w:pPr>
            <w:r w:rsidRPr="0014772C">
              <w:rPr>
                <w:rFonts w:ascii="Tw Cen MT" w:eastAsia="Times New Roman" w:hAnsi="Tw Cen MT" w:cs="Arial"/>
                <w:sz w:val="14"/>
                <w:szCs w:val="12"/>
                <w:lang w:val="en-US" w:eastAsia="nl-NL"/>
              </w:rPr>
              <w:t>• Participatory assessment methods</w:t>
            </w:r>
          </w:p>
          <w:p w14:paraId="6C8D64E7" w14:textId="227BCC2E" w:rsidR="00423C91" w:rsidRPr="0014772C" w:rsidRDefault="00423C91" w:rsidP="00236352">
            <w:pPr>
              <w:spacing w:after="0" w:line="240" w:lineRule="auto"/>
              <w:jc w:val="both"/>
              <w:rPr>
                <w:rFonts w:ascii="Tw Cen MT" w:eastAsia="Times New Roman" w:hAnsi="Tw Cen MT" w:cs="Arial"/>
                <w:sz w:val="14"/>
                <w:szCs w:val="12"/>
                <w:lang w:val="en-US" w:eastAsia="nl-NL"/>
              </w:rPr>
            </w:pPr>
          </w:p>
          <w:p w14:paraId="02A13949" w14:textId="28E2F1BE" w:rsidR="00423C91" w:rsidRPr="0014772C" w:rsidRDefault="00423C91" w:rsidP="00F64818">
            <w:pPr>
              <w:spacing w:after="0" w:line="240" w:lineRule="auto"/>
              <w:jc w:val="both"/>
              <w:rPr>
                <w:rFonts w:ascii="Tw Cen MT" w:eastAsia="Times New Roman" w:hAnsi="Tw Cen MT" w:cs="Arial"/>
                <w:sz w:val="14"/>
                <w:szCs w:val="12"/>
                <w:lang w:val="en-US" w:eastAsia="nl-NL"/>
              </w:rPr>
            </w:pPr>
          </w:p>
        </w:tc>
        <w:tc>
          <w:tcPr>
            <w:tcW w:w="2160" w:type="dxa"/>
            <w:shd w:val="clear" w:color="auto" w:fill="F2F2F2" w:themeFill="background1" w:themeFillShade="F2"/>
            <w:tcMar>
              <w:top w:w="0" w:type="dxa"/>
              <w:left w:w="45" w:type="dxa"/>
              <w:bottom w:w="0" w:type="dxa"/>
              <w:right w:w="45" w:type="dxa"/>
            </w:tcMar>
            <w:hideMark/>
          </w:tcPr>
          <w:p w14:paraId="2EBFA6B3" w14:textId="41586980" w:rsidR="00423C91" w:rsidRPr="0014772C" w:rsidRDefault="00267385">
            <w:pPr>
              <w:spacing w:after="0" w:line="240" w:lineRule="auto"/>
              <w:jc w:val="both"/>
              <w:rPr>
                <w:rFonts w:ascii="Tw Cen MT" w:eastAsia="Times New Roman" w:hAnsi="Tw Cen MT" w:cs="Arial"/>
                <w:sz w:val="14"/>
                <w:szCs w:val="12"/>
                <w:lang w:val="en-US" w:eastAsia="nl-NL"/>
              </w:rPr>
            </w:pPr>
            <w:r>
              <w:rPr>
                <w:rFonts w:ascii="Tw Cen MT" w:eastAsia="Times New Roman" w:hAnsi="Tw Cen MT" w:cs="Arial"/>
                <w:sz w:val="14"/>
                <w:szCs w:val="12"/>
                <w:lang w:val="en-US" w:eastAsia="nl-NL"/>
              </w:rPr>
              <w:t xml:space="preserve">Direct service provision only </w:t>
            </w:r>
          </w:p>
        </w:tc>
        <w:tc>
          <w:tcPr>
            <w:tcW w:w="1800" w:type="dxa"/>
            <w:shd w:val="clear" w:color="auto" w:fill="F2F2F2" w:themeFill="background1" w:themeFillShade="F2"/>
            <w:tcMar>
              <w:top w:w="0" w:type="dxa"/>
              <w:left w:w="45" w:type="dxa"/>
              <w:bottom w:w="0" w:type="dxa"/>
              <w:right w:w="45" w:type="dxa"/>
            </w:tcMar>
            <w:hideMark/>
          </w:tcPr>
          <w:p w14:paraId="6559646C" w14:textId="4A376FB8" w:rsidR="00423C91" w:rsidRPr="0014772C" w:rsidRDefault="00423C91" w:rsidP="00A06256">
            <w:pPr>
              <w:spacing w:after="0" w:line="240" w:lineRule="auto"/>
              <w:jc w:val="both"/>
              <w:rPr>
                <w:rFonts w:ascii="Tw Cen MT" w:eastAsia="Times New Roman" w:hAnsi="Tw Cen MT" w:cs="Arial"/>
                <w:sz w:val="14"/>
                <w:szCs w:val="12"/>
                <w:lang w:val="en-US" w:eastAsia="nl-NL"/>
              </w:rPr>
            </w:pPr>
            <w:r w:rsidRPr="0014772C">
              <w:rPr>
                <w:rFonts w:ascii="Tw Cen MT" w:eastAsia="Times New Roman" w:hAnsi="Tw Cen MT" w:cs="Arial"/>
                <w:sz w:val="14"/>
                <w:szCs w:val="12"/>
                <w:lang w:val="en-US" w:eastAsia="nl-NL"/>
              </w:rPr>
              <w:t xml:space="preserve">• Hardly observation in this case no? </w:t>
            </w:r>
            <w:r w:rsidRPr="0014772C">
              <w:rPr>
                <w:rFonts w:ascii="Tw Cen MT" w:eastAsia="Times New Roman" w:hAnsi="Tw Cen MT" w:cs="Arial"/>
                <w:sz w:val="14"/>
                <w:szCs w:val="12"/>
                <w:lang w:val="en-US" w:eastAsia="nl-NL"/>
              </w:rPr>
              <w:br/>
              <w:t>• Survey</w:t>
            </w:r>
            <w:r w:rsidRPr="0014772C">
              <w:rPr>
                <w:rFonts w:ascii="Tw Cen MT" w:eastAsia="Times New Roman" w:hAnsi="Tw Cen MT" w:cs="Arial"/>
                <w:sz w:val="14"/>
                <w:szCs w:val="12"/>
                <w:lang w:val="en-US" w:eastAsia="nl-NL"/>
              </w:rPr>
              <w:br/>
              <w:t>• Key informant interview</w:t>
            </w:r>
            <w:r w:rsidRPr="0014772C">
              <w:rPr>
                <w:rFonts w:ascii="Tw Cen MT" w:eastAsia="Times New Roman" w:hAnsi="Tw Cen MT" w:cs="Arial"/>
                <w:sz w:val="14"/>
                <w:szCs w:val="12"/>
                <w:lang w:val="en-US" w:eastAsia="nl-NL"/>
              </w:rPr>
              <w:br/>
              <w:t>• Focus groups discussions</w:t>
            </w:r>
            <w:r w:rsidRPr="0014772C">
              <w:rPr>
                <w:rFonts w:ascii="Tw Cen MT" w:eastAsia="Times New Roman" w:hAnsi="Tw Cen MT" w:cs="Arial"/>
                <w:sz w:val="14"/>
                <w:szCs w:val="12"/>
                <w:lang w:val="en-US" w:eastAsia="nl-NL"/>
              </w:rPr>
              <w:br/>
              <w:t>• Pre and post action</w:t>
            </w:r>
            <w:r w:rsidRPr="0014772C">
              <w:rPr>
                <w:rFonts w:ascii="Tw Cen MT" w:eastAsia="Times New Roman" w:hAnsi="Tw Cen MT" w:cs="Arial"/>
                <w:sz w:val="14"/>
                <w:szCs w:val="12"/>
                <w:lang w:val="en-US" w:eastAsia="nl-NL"/>
              </w:rPr>
              <w:br/>
              <w:t>/ activity/assistance monitoring</w:t>
            </w:r>
            <w:r w:rsidRPr="0014772C">
              <w:rPr>
                <w:rFonts w:ascii="Tw Cen MT" w:eastAsia="Times New Roman" w:hAnsi="Tw Cen MT" w:cs="Arial"/>
                <w:sz w:val="14"/>
                <w:szCs w:val="12"/>
                <w:lang w:val="en-US" w:eastAsia="nl-NL"/>
              </w:rPr>
              <w:br/>
              <w:t>• Iterative review</w:t>
            </w:r>
            <w:r w:rsidRPr="0014772C">
              <w:rPr>
                <w:rFonts w:ascii="Tw Cen MT" w:eastAsia="Times New Roman" w:hAnsi="Tw Cen MT" w:cs="Arial"/>
                <w:sz w:val="14"/>
                <w:szCs w:val="12"/>
                <w:lang w:val="en-US" w:eastAsia="nl-NL"/>
              </w:rPr>
              <w:br/>
              <w:t>• Logic models and frame- works</w:t>
            </w:r>
          </w:p>
          <w:p w14:paraId="70A74C7C" w14:textId="2F2C1BA7" w:rsidR="00423C91" w:rsidRPr="0014772C" w:rsidRDefault="00423C91" w:rsidP="00A06256">
            <w:pPr>
              <w:spacing w:after="0" w:line="240" w:lineRule="auto"/>
              <w:jc w:val="both"/>
              <w:rPr>
                <w:rFonts w:ascii="Tw Cen MT" w:eastAsia="Times New Roman" w:hAnsi="Tw Cen MT" w:cs="Arial"/>
                <w:sz w:val="14"/>
                <w:szCs w:val="12"/>
                <w:lang w:val="en-US" w:eastAsia="nl-NL"/>
              </w:rPr>
            </w:pPr>
          </w:p>
          <w:p w14:paraId="096AFF97" w14:textId="77B45D9E" w:rsidR="00423C91" w:rsidRPr="0014772C" w:rsidRDefault="00423C91" w:rsidP="00A06256">
            <w:pPr>
              <w:spacing w:after="0" w:line="240" w:lineRule="auto"/>
              <w:jc w:val="both"/>
              <w:rPr>
                <w:rFonts w:ascii="Tw Cen MT" w:eastAsia="Times New Roman" w:hAnsi="Tw Cen MT" w:cs="Times New Roman"/>
                <w:szCs w:val="20"/>
                <w:lang w:val="en-US" w:eastAsia="nl-NL"/>
              </w:rPr>
            </w:pPr>
          </w:p>
        </w:tc>
        <w:tc>
          <w:tcPr>
            <w:tcW w:w="2250" w:type="dxa"/>
            <w:shd w:val="clear" w:color="auto" w:fill="BFBFBF" w:themeFill="background1" w:themeFillShade="BF"/>
          </w:tcPr>
          <w:p w14:paraId="072A61F3" w14:textId="4C1B33CC" w:rsidR="00423C91" w:rsidRPr="00D21900" w:rsidRDefault="00423C91" w:rsidP="00A06256">
            <w:pPr>
              <w:spacing w:after="0" w:line="240" w:lineRule="auto"/>
              <w:jc w:val="both"/>
              <w:rPr>
                <w:rFonts w:ascii="Tw Cen MT" w:eastAsia="Times New Roman" w:hAnsi="Tw Cen MT" w:cs="Arial"/>
                <w:color w:val="231F20"/>
                <w:sz w:val="14"/>
                <w:szCs w:val="12"/>
                <w:lang w:val="en-US" w:eastAsia="nl-NL"/>
              </w:rPr>
            </w:pPr>
            <w:r w:rsidRPr="00D21900">
              <w:rPr>
                <w:rFonts w:ascii="Tw Cen MT" w:eastAsia="Times New Roman" w:hAnsi="Tw Cen MT" w:cs="Arial"/>
                <w:color w:val="231F20"/>
                <w:sz w:val="14"/>
                <w:szCs w:val="12"/>
                <w:lang w:val="en-US" w:eastAsia="nl-NL"/>
              </w:rPr>
              <w:t>• Estimation - remote (satellite, aerial, key informant, social media, communications data,</w:t>
            </w:r>
            <w:r w:rsidRPr="00D21900">
              <w:rPr>
                <w:rFonts w:ascii="Tw Cen MT" w:eastAsia="Times New Roman" w:hAnsi="Tw Cen MT" w:cs="Arial"/>
                <w:color w:val="231F20"/>
                <w:sz w:val="14"/>
                <w:szCs w:val="12"/>
                <w:lang w:val="en-US" w:eastAsia="nl-NL"/>
              </w:rPr>
              <w:br/>
              <w:t>statistical projections, Delphi method)</w:t>
            </w:r>
            <w:r w:rsidRPr="00D21900">
              <w:rPr>
                <w:rFonts w:ascii="Tw Cen MT" w:eastAsia="Times New Roman" w:hAnsi="Tw Cen MT" w:cs="Arial"/>
                <w:color w:val="231F20"/>
                <w:sz w:val="14"/>
                <w:szCs w:val="12"/>
                <w:lang w:val="en-US" w:eastAsia="nl-NL"/>
              </w:rPr>
              <w:br/>
              <w:t xml:space="preserve">• Estimation - on site (flow-monitoring &amp; move- </w:t>
            </w:r>
            <w:proofErr w:type="spellStart"/>
            <w:r w:rsidRPr="00D21900">
              <w:rPr>
                <w:rFonts w:ascii="Tw Cen MT" w:eastAsia="Times New Roman" w:hAnsi="Tw Cen MT" w:cs="Arial"/>
                <w:color w:val="231F20"/>
                <w:sz w:val="14"/>
                <w:szCs w:val="12"/>
                <w:lang w:val="en-US" w:eastAsia="nl-NL"/>
              </w:rPr>
              <w:t>ment</w:t>
            </w:r>
            <w:proofErr w:type="spellEnd"/>
            <w:r w:rsidRPr="00D21900">
              <w:rPr>
                <w:rFonts w:ascii="Tw Cen MT" w:eastAsia="Times New Roman" w:hAnsi="Tw Cen MT" w:cs="Arial"/>
                <w:color w:val="231F20"/>
                <w:sz w:val="14"/>
                <w:szCs w:val="12"/>
                <w:lang w:val="en-US" w:eastAsia="nl-NL"/>
              </w:rPr>
              <w:t xml:space="preserve"> tracking, headcount,</w:t>
            </w:r>
            <w:r w:rsidRPr="00D21900">
              <w:rPr>
                <w:rFonts w:ascii="Tw Cen MT" w:eastAsia="Times New Roman" w:hAnsi="Tw Cen MT" w:cs="Arial"/>
                <w:color w:val="231F20"/>
                <w:sz w:val="14"/>
                <w:szCs w:val="12"/>
                <w:lang w:val="en-US" w:eastAsia="nl-NL"/>
              </w:rPr>
              <w:br/>
              <w:t>shelter count, key informant, community lists)</w:t>
            </w:r>
            <w:r w:rsidRPr="00D21900">
              <w:rPr>
                <w:rFonts w:ascii="Tw Cen MT" w:eastAsia="Times New Roman" w:hAnsi="Tw Cen MT" w:cs="Arial"/>
                <w:color w:val="231F20"/>
                <w:sz w:val="14"/>
                <w:szCs w:val="12"/>
                <w:lang w:val="en-US" w:eastAsia="nl-NL"/>
              </w:rPr>
              <w:br/>
              <w:t>• Registration (prima facie, household or individual) or census/population registers</w:t>
            </w:r>
            <w:r w:rsidRPr="00D21900">
              <w:rPr>
                <w:rFonts w:ascii="Tw Cen MT" w:eastAsia="Times New Roman" w:hAnsi="Tw Cen MT" w:cs="Arial"/>
                <w:color w:val="231F20"/>
                <w:sz w:val="14"/>
                <w:szCs w:val="12"/>
                <w:lang w:val="en-US" w:eastAsia="nl-NL"/>
              </w:rPr>
              <w:br/>
              <w:t>• Profiling or Survey</w:t>
            </w:r>
            <w:r w:rsidRPr="00D21900">
              <w:rPr>
                <w:rFonts w:ascii="Tw Cen MT" w:eastAsia="Times New Roman" w:hAnsi="Tw Cen MT" w:cs="Arial"/>
                <w:color w:val="231F20"/>
                <w:sz w:val="14"/>
                <w:szCs w:val="12"/>
                <w:lang w:val="en-US" w:eastAsia="nl-NL"/>
              </w:rPr>
              <w:br/>
              <w:t>• Triangulation of sectoral and other data sources</w:t>
            </w:r>
          </w:p>
        </w:tc>
        <w:tc>
          <w:tcPr>
            <w:tcW w:w="2177" w:type="dxa"/>
            <w:shd w:val="clear" w:color="auto" w:fill="BFBFBF" w:themeFill="background1" w:themeFillShade="BF"/>
            <w:tcMar>
              <w:top w:w="0" w:type="dxa"/>
              <w:left w:w="45" w:type="dxa"/>
              <w:bottom w:w="0" w:type="dxa"/>
              <w:right w:w="45" w:type="dxa"/>
            </w:tcMar>
            <w:hideMark/>
          </w:tcPr>
          <w:p w14:paraId="16034EB7" w14:textId="77777777" w:rsidR="00423C91" w:rsidRPr="00D21900" w:rsidRDefault="00423C91" w:rsidP="00A06256">
            <w:pPr>
              <w:spacing w:after="0" w:line="240" w:lineRule="auto"/>
              <w:jc w:val="both"/>
              <w:rPr>
                <w:rFonts w:ascii="Tw Cen MT" w:eastAsia="Times New Roman" w:hAnsi="Tw Cen MT" w:cs="Arial"/>
                <w:color w:val="000000"/>
                <w:sz w:val="14"/>
                <w:szCs w:val="12"/>
                <w:lang w:val="en-US" w:eastAsia="nl-NL"/>
              </w:rPr>
            </w:pPr>
            <w:r w:rsidRPr="00D21900">
              <w:rPr>
                <w:rFonts w:ascii="Tw Cen MT" w:eastAsia="Times New Roman" w:hAnsi="Tw Cen MT" w:cs="Arial"/>
                <w:b/>
                <w:bCs/>
                <w:color w:val="000000"/>
                <w:sz w:val="14"/>
                <w:szCs w:val="12"/>
                <w:lang w:val="en-US" w:eastAsia="nl-NL"/>
              </w:rPr>
              <w:t>a. Humanitarian methods</w:t>
            </w:r>
            <w:r w:rsidRPr="00D21900">
              <w:rPr>
                <w:rFonts w:ascii="Tw Cen MT" w:eastAsia="Times New Roman" w:hAnsi="Tw Cen MT" w:cs="Arial"/>
                <w:color w:val="000000"/>
                <w:sz w:val="14"/>
                <w:szCs w:val="12"/>
                <w:lang w:val="en-US" w:eastAsia="nl-NL"/>
              </w:rPr>
              <w:br/>
              <w:t>•Observation</w:t>
            </w:r>
            <w:r w:rsidRPr="00D21900">
              <w:rPr>
                <w:rFonts w:ascii="Tw Cen MT" w:eastAsia="Times New Roman" w:hAnsi="Tw Cen MT" w:cs="Arial"/>
                <w:color w:val="000000"/>
                <w:sz w:val="14"/>
                <w:szCs w:val="12"/>
                <w:lang w:val="en-US" w:eastAsia="nl-NL"/>
              </w:rPr>
              <w:br/>
              <w:t>•Profiling or Survey</w:t>
            </w:r>
            <w:r w:rsidRPr="00D21900">
              <w:rPr>
                <w:rFonts w:ascii="Tw Cen MT" w:eastAsia="Times New Roman" w:hAnsi="Tw Cen MT" w:cs="Arial"/>
                <w:color w:val="000000"/>
                <w:sz w:val="14"/>
                <w:szCs w:val="12"/>
                <w:lang w:val="en-US" w:eastAsia="nl-NL"/>
              </w:rPr>
              <w:br/>
              <w:t xml:space="preserve">•Reports </w:t>
            </w:r>
            <w:r w:rsidRPr="00D21900">
              <w:rPr>
                <w:rFonts w:ascii="Tw Cen MT" w:eastAsia="Times New Roman" w:hAnsi="Tw Cen MT" w:cs="Arial"/>
                <w:color w:val="000000"/>
                <w:sz w:val="14"/>
                <w:szCs w:val="12"/>
                <w:lang w:val="en-US" w:eastAsia="nl-NL"/>
              </w:rPr>
              <w:br/>
              <w:t>•Referrals</w:t>
            </w:r>
            <w:r w:rsidRPr="00D21900">
              <w:rPr>
                <w:rFonts w:ascii="Tw Cen MT" w:eastAsia="Times New Roman" w:hAnsi="Tw Cen MT" w:cs="Arial"/>
                <w:color w:val="000000"/>
                <w:sz w:val="14"/>
                <w:szCs w:val="12"/>
                <w:lang w:val="en-US" w:eastAsia="nl-NL"/>
              </w:rPr>
              <w:br/>
              <w:t>•Focus group discussions</w:t>
            </w:r>
            <w:r w:rsidRPr="00D21900">
              <w:rPr>
                <w:rFonts w:ascii="Tw Cen MT" w:eastAsia="Times New Roman" w:hAnsi="Tw Cen MT" w:cs="Arial"/>
                <w:color w:val="000000"/>
                <w:sz w:val="14"/>
                <w:szCs w:val="12"/>
                <w:lang w:val="en-US" w:eastAsia="nl-NL"/>
              </w:rPr>
              <w:br/>
              <w:t>•Interview: Key informant, individual or household</w:t>
            </w:r>
            <w:r w:rsidRPr="00D21900">
              <w:rPr>
                <w:rFonts w:ascii="Tw Cen MT" w:eastAsia="Times New Roman" w:hAnsi="Tw Cen MT" w:cs="Arial"/>
                <w:color w:val="000000"/>
                <w:sz w:val="14"/>
                <w:szCs w:val="12"/>
                <w:lang w:val="en-US" w:eastAsia="nl-NL"/>
              </w:rPr>
              <w:br/>
              <w:t>•Monitoring: internet, media, or social platforms used by the affected population or communities</w:t>
            </w:r>
            <w:r w:rsidRPr="00D21900">
              <w:rPr>
                <w:rFonts w:ascii="Tw Cen MT" w:eastAsia="Times New Roman" w:hAnsi="Tw Cen MT" w:cs="Arial"/>
                <w:color w:val="000000"/>
                <w:sz w:val="14"/>
                <w:szCs w:val="12"/>
                <w:lang w:val="en-US" w:eastAsia="nl-NL"/>
              </w:rPr>
              <w:br/>
            </w:r>
            <w:r w:rsidRPr="00D21900">
              <w:rPr>
                <w:rFonts w:ascii="Tw Cen MT" w:eastAsia="Times New Roman" w:hAnsi="Tw Cen MT" w:cs="Arial"/>
                <w:color w:val="000000"/>
                <w:sz w:val="14"/>
                <w:szCs w:val="12"/>
                <w:lang w:val="en-US" w:eastAsia="nl-NL"/>
              </w:rPr>
              <w:br/>
            </w:r>
            <w:r w:rsidRPr="00D21900">
              <w:rPr>
                <w:rFonts w:ascii="Tw Cen MT" w:eastAsia="Times New Roman" w:hAnsi="Tw Cen MT" w:cs="Arial"/>
                <w:b/>
                <w:bCs/>
                <w:color w:val="000000"/>
                <w:sz w:val="14"/>
                <w:szCs w:val="12"/>
                <w:lang w:val="en-US" w:eastAsia="nl-NL"/>
              </w:rPr>
              <w:t>b. Community methods</w:t>
            </w:r>
            <w:r w:rsidRPr="00D21900">
              <w:rPr>
                <w:rFonts w:ascii="Tw Cen MT" w:eastAsia="Times New Roman" w:hAnsi="Tw Cen MT" w:cs="Arial"/>
                <w:color w:val="000000"/>
                <w:sz w:val="14"/>
                <w:szCs w:val="12"/>
                <w:lang w:val="en-US" w:eastAsia="nl-NL"/>
              </w:rPr>
              <w:br/>
              <w:t>• Observation or face to face communication</w:t>
            </w:r>
            <w:r w:rsidRPr="00D21900">
              <w:rPr>
                <w:rFonts w:ascii="Tw Cen MT" w:eastAsia="Times New Roman" w:hAnsi="Tw Cen MT" w:cs="Arial"/>
                <w:color w:val="000000"/>
                <w:sz w:val="14"/>
                <w:szCs w:val="12"/>
                <w:lang w:val="en-US" w:eastAsia="nl-NL"/>
              </w:rPr>
              <w:br/>
              <w:t>• Monitoring: internet, media, or social platforms used by humanitarians or affected population or communities</w:t>
            </w:r>
          </w:p>
        </w:tc>
      </w:tr>
      <w:tr w:rsidR="00423C91" w:rsidRPr="00DA2090" w14:paraId="5CD875DA" w14:textId="77777777" w:rsidTr="00311862">
        <w:trPr>
          <w:trHeight w:val="2145"/>
        </w:trPr>
        <w:tc>
          <w:tcPr>
            <w:tcW w:w="929" w:type="dxa"/>
            <w:shd w:val="clear" w:color="auto" w:fill="BFBFBF" w:themeFill="background1" w:themeFillShade="BF"/>
            <w:tcMar>
              <w:top w:w="0" w:type="dxa"/>
              <w:left w:w="45" w:type="dxa"/>
              <w:bottom w:w="0" w:type="dxa"/>
              <w:right w:w="45" w:type="dxa"/>
            </w:tcMar>
            <w:hideMark/>
          </w:tcPr>
          <w:p w14:paraId="57AFB3A2" w14:textId="77777777" w:rsidR="00423C91" w:rsidRPr="003A09E5" w:rsidRDefault="00423C91" w:rsidP="00A06256">
            <w:pPr>
              <w:spacing w:after="0" w:line="240" w:lineRule="auto"/>
              <w:rPr>
                <w:rFonts w:ascii="Tw Cen MT" w:eastAsia="Times New Roman" w:hAnsi="Tw Cen MT" w:cs="Arial"/>
                <w:b/>
                <w:bCs/>
                <w:color w:val="FFFFFF" w:themeColor="background1"/>
                <w:sz w:val="16"/>
                <w:szCs w:val="14"/>
                <w:lang w:eastAsia="nl-NL"/>
              </w:rPr>
            </w:pPr>
            <w:r w:rsidRPr="003A09E5">
              <w:rPr>
                <w:rFonts w:ascii="Tw Cen MT" w:eastAsia="Times New Roman" w:hAnsi="Tw Cen MT" w:cs="Arial"/>
                <w:b/>
                <w:bCs/>
                <w:color w:val="FFFFFF" w:themeColor="background1"/>
                <w:sz w:val="16"/>
                <w:szCs w:val="14"/>
                <w:lang w:eastAsia="nl-NL"/>
              </w:rPr>
              <w:t>SPECIFIC EXAMPLES</w:t>
            </w:r>
          </w:p>
        </w:tc>
        <w:tc>
          <w:tcPr>
            <w:tcW w:w="2712" w:type="dxa"/>
            <w:shd w:val="clear" w:color="auto" w:fill="BFBFBF" w:themeFill="background1" w:themeFillShade="BF"/>
            <w:tcMar>
              <w:top w:w="0" w:type="dxa"/>
              <w:left w:w="45" w:type="dxa"/>
              <w:bottom w:w="0" w:type="dxa"/>
              <w:right w:w="45" w:type="dxa"/>
            </w:tcMar>
            <w:hideMark/>
          </w:tcPr>
          <w:p w14:paraId="35F88D6E" w14:textId="77777777" w:rsidR="00423C91" w:rsidRDefault="00423C91" w:rsidP="00A06256">
            <w:pPr>
              <w:spacing w:after="0" w:line="240" w:lineRule="auto"/>
              <w:rPr>
                <w:rFonts w:ascii="Tw Cen MT" w:eastAsia="Times New Roman" w:hAnsi="Tw Cen MT" w:cs="Arial"/>
                <w:color w:val="FFFFFF" w:themeColor="background1"/>
                <w:sz w:val="14"/>
                <w:szCs w:val="12"/>
                <w:lang w:val="en-US" w:eastAsia="nl-NL"/>
              </w:rPr>
            </w:pPr>
            <w:r>
              <w:rPr>
                <w:rFonts w:ascii="Tw Cen MT" w:eastAsia="Times New Roman" w:hAnsi="Tw Cen MT" w:cs="Arial"/>
                <w:color w:val="FFFFFF" w:themeColor="background1"/>
                <w:sz w:val="14"/>
                <w:szCs w:val="12"/>
                <w:lang w:val="en-US" w:eastAsia="nl-NL"/>
              </w:rPr>
              <w:t>One-off Multisectoral:</w:t>
            </w:r>
          </w:p>
          <w:p w14:paraId="1B567CBF" w14:textId="77777777" w:rsidR="00423C91" w:rsidRDefault="00423C91" w:rsidP="00A06256">
            <w:pPr>
              <w:spacing w:after="0" w:line="240" w:lineRule="auto"/>
              <w:rPr>
                <w:rFonts w:ascii="Tw Cen MT" w:eastAsia="Times New Roman" w:hAnsi="Tw Cen MT" w:cs="Arial"/>
                <w:color w:val="FFFFFF" w:themeColor="background1"/>
                <w:sz w:val="14"/>
                <w:szCs w:val="12"/>
                <w:lang w:val="en-US" w:eastAsia="nl-NL"/>
              </w:rPr>
            </w:pPr>
            <w:r w:rsidRPr="003A09E5">
              <w:rPr>
                <w:rFonts w:ascii="Tw Cen MT" w:eastAsia="Times New Roman" w:hAnsi="Tw Cen MT" w:cs="Arial"/>
                <w:color w:val="FFFFFF" w:themeColor="background1"/>
                <w:sz w:val="14"/>
                <w:szCs w:val="12"/>
                <w:lang w:val="en-US" w:eastAsia="nl-NL"/>
              </w:rPr>
              <w:t>•</w:t>
            </w:r>
            <w:r>
              <w:rPr>
                <w:rFonts w:ascii="Tw Cen MT" w:eastAsia="Times New Roman" w:hAnsi="Tw Cen MT" w:cs="Arial"/>
                <w:color w:val="FFFFFF" w:themeColor="background1"/>
                <w:sz w:val="14"/>
                <w:szCs w:val="12"/>
                <w:lang w:val="en-US" w:eastAsia="nl-NL"/>
              </w:rPr>
              <w:t xml:space="preserve"> Joint rapid needs assessment (MIRA, OCHA)</w:t>
            </w:r>
            <w:r w:rsidRPr="003A09E5">
              <w:rPr>
                <w:rFonts w:ascii="Tw Cen MT" w:eastAsia="Times New Roman" w:hAnsi="Tw Cen MT" w:cs="Arial"/>
                <w:color w:val="FFFFFF" w:themeColor="background1"/>
                <w:sz w:val="14"/>
                <w:szCs w:val="12"/>
                <w:lang w:val="en-US" w:eastAsia="nl-NL"/>
              </w:rPr>
              <w:br/>
              <w:t xml:space="preserve">• </w:t>
            </w:r>
            <w:r>
              <w:rPr>
                <w:rFonts w:ascii="Tw Cen MT" w:eastAsia="Times New Roman" w:hAnsi="Tw Cen MT" w:cs="Arial"/>
                <w:color w:val="FFFFFF" w:themeColor="background1"/>
                <w:sz w:val="14"/>
                <w:szCs w:val="12"/>
                <w:lang w:val="en-US" w:eastAsia="nl-NL"/>
              </w:rPr>
              <w:t>Rapid protection assessment (NARE, UNHCR)</w:t>
            </w:r>
          </w:p>
          <w:p w14:paraId="5FFC5F4F" w14:textId="77777777" w:rsidR="00423C91" w:rsidRDefault="00423C91" w:rsidP="00A06256">
            <w:pPr>
              <w:spacing w:after="0" w:line="240" w:lineRule="auto"/>
              <w:rPr>
                <w:rFonts w:ascii="Tw Cen MT" w:eastAsia="Times New Roman" w:hAnsi="Tw Cen MT" w:cs="Arial"/>
                <w:color w:val="FFFFFF" w:themeColor="background1"/>
                <w:sz w:val="14"/>
                <w:szCs w:val="12"/>
                <w:lang w:val="en-US" w:eastAsia="nl-NL"/>
              </w:rPr>
            </w:pPr>
          </w:p>
          <w:p w14:paraId="6FE1552E" w14:textId="77777777" w:rsidR="00423C91" w:rsidRDefault="00423C91" w:rsidP="00A06256">
            <w:pPr>
              <w:spacing w:after="0" w:line="240" w:lineRule="auto"/>
              <w:rPr>
                <w:rFonts w:ascii="Tw Cen MT" w:eastAsia="Times New Roman" w:hAnsi="Tw Cen MT" w:cs="Arial"/>
                <w:color w:val="FFFFFF" w:themeColor="background1"/>
                <w:sz w:val="14"/>
                <w:szCs w:val="12"/>
                <w:lang w:val="en-US" w:eastAsia="nl-NL"/>
              </w:rPr>
            </w:pPr>
            <w:r>
              <w:rPr>
                <w:rFonts w:ascii="Tw Cen MT" w:eastAsia="Times New Roman" w:hAnsi="Tw Cen MT" w:cs="Arial"/>
                <w:color w:val="FFFFFF" w:themeColor="background1"/>
                <w:sz w:val="14"/>
                <w:szCs w:val="12"/>
                <w:lang w:val="en-US" w:eastAsia="nl-NL"/>
              </w:rPr>
              <w:t>Continuous multisectoral</w:t>
            </w:r>
          </w:p>
          <w:p w14:paraId="328DACBD" w14:textId="77777777" w:rsidR="00423C91" w:rsidRDefault="00423C91" w:rsidP="00BB20F9">
            <w:pPr>
              <w:spacing w:after="0" w:line="240" w:lineRule="auto"/>
              <w:jc w:val="both"/>
              <w:rPr>
                <w:rFonts w:ascii="Tw Cen MT" w:eastAsia="Times New Roman" w:hAnsi="Tw Cen MT" w:cs="Arial"/>
                <w:color w:val="FFFFFF" w:themeColor="background1"/>
                <w:sz w:val="14"/>
                <w:szCs w:val="12"/>
                <w:lang w:val="en-US" w:eastAsia="nl-NL"/>
              </w:rPr>
            </w:pPr>
            <w:r w:rsidRPr="003A09E5">
              <w:rPr>
                <w:rFonts w:ascii="Tw Cen MT" w:eastAsia="Times New Roman" w:hAnsi="Tw Cen MT" w:cs="Arial"/>
                <w:color w:val="FFFFFF" w:themeColor="background1"/>
                <w:sz w:val="14"/>
                <w:szCs w:val="12"/>
                <w:lang w:val="en-US" w:eastAsia="nl-NL"/>
              </w:rPr>
              <w:t>•</w:t>
            </w:r>
            <w:r>
              <w:rPr>
                <w:rFonts w:ascii="Tw Cen MT" w:eastAsia="Times New Roman" w:hAnsi="Tw Cen MT" w:cs="Arial"/>
                <w:color w:val="FFFFFF" w:themeColor="background1"/>
                <w:sz w:val="14"/>
                <w:szCs w:val="12"/>
                <w:lang w:val="en-US" w:eastAsia="nl-NL"/>
              </w:rPr>
              <w:t xml:space="preserve"> Displacement Tracking Matrix (IOM)</w:t>
            </w:r>
          </w:p>
          <w:p w14:paraId="00289F36" w14:textId="77777777" w:rsidR="00423C91" w:rsidRDefault="00423C91" w:rsidP="00A06256">
            <w:pPr>
              <w:spacing w:after="0" w:line="240" w:lineRule="auto"/>
              <w:rPr>
                <w:rFonts w:ascii="Tw Cen MT" w:eastAsia="Times New Roman" w:hAnsi="Tw Cen MT" w:cs="Arial"/>
                <w:color w:val="FFFFFF" w:themeColor="background1"/>
                <w:sz w:val="14"/>
                <w:szCs w:val="12"/>
                <w:lang w:val="en-US" w:eastAsia="nl-NL"/>
              </w:rPr>
            </w:pPr>
            <w:r w:rsidRPr="003A09E5">
              <w:rPr>
                <w:rFonts w:ascii="Tw Cen MT" w:eastAsia="Times New Roman" w:hAnsi="Tw Cen MT" w:cs="Arial"/>
                <w:color w:val="FFFFFF" w:themeColor="background1"/>
                <w:sz w:val="14"/>
                <w:szCs w:val="12"/>
                <w:lang w:val="en-US" w:eastAsia="nl-NL"/>
              </w:rPr>
              <w:br/>
            </w:r>
            <w:r>
              <w:rPr>
                <w:rFonts w:ascii="Tw Cen MT" w:eastAsia="Times New Roman" w:hAnsi="Tw Cen MT" w:cs="Arial"/>
                <w:color w:val="FFFFFF" w:themeColor="background1"/>
                <w:sz w:val="14"/>
                <w:szCs w:val="12"/>
                <w:lang w:val="en-US" w:eastAsia="nl-NL"/>
              </w:rPr>
              <w:t>One-off/continuous sector specific:</w:t>
            </w:r>
          </w:p>
          <w:p w14:paraId="31709836" w14:textId="77777777" w:rsidR="00423C91" w:rsidRPr="006939F6" w:rsidRDefault="00423C91" w:rsidP="00A06256">
            <w:pPr>
              <w:spacing w:after="0" w:line="240" w:lineRule="auto"/>
              <w:rPr>
                <w:rFonts w:ascii="Tw Cen MT" w:eastAsia="Times New Roman" w:hAnsi="Tw Cen MT" w:cs="Arial"/>
                <w:color w:val="FFFFFF" w:themeColor="background1"/>
                <w:sz w:val="14"/>
                <w:szCs w:val="12"/>
                <w:lang w:val="en-US" w:eastAsia="nl-NL"/>
              </w:rPr>
            </w:pPr>
            <w:r w:rsidRPr="006939F6">
              <w:rPr>
                <w:rFonts w:ascii="Tw Cen MT" w:eastAsia="Times New Roman" w:hAnsi="Tw Cen MT" w:cs="Arial"/>
                <w:color w:val="FFFFFF" w:themeColor="background1"/>
                <w:sz w:val="14"/>
                <w:szCs w:val="12"/>
                <w:lang w:val="en-US" w:eastAsia="nl-NL"/>
              </w:rPr>
              <w:t>NFI and Core Relief Supply and Distribution Systems</w:t>
            </w:r>
            <w:r w:rsidRPr="006939F6">
              <w:rPr>
                <w:rFonts w:ascii="Tw Cen MT" w:eastAsia="Times New Roman" w:hAnsi="Tw Cen MT" w:cs="Arial"/>
                <w:color w:val="FFFFFF" w:themeColor="background1"/>
                <w:sz w:val="14"/>
                <w:szCs w:val="12"/>
                <w:lang w:val="en-US" w:eastAsia="nl-NL"/>
              </w:rPr>
              <w:br/>
              <w:t>• TWINE (UNHCR and partners)</w:t>
            </w:r>
            <w:r w:rsidRPr="006939F6">
              <w:rPr>
                <w:rFonts w:ascii="Tw Cen MT" w:eastAsia="Times New Roman" w:hAnsi="Tw Cen MT" w:cs="Arial"/>
                <w:color w:val="FFFFFF" w:themeColor="background1"/>
                <w:sz w:val="14"/>
                <w:szCs w:val="12"/>
                <w:lang w:val="en-US" w:eastAsia="nl-NL"/>
              </w:rPr>
              <w:br/>
              <w:t>• Global Health Observatory Data (WHO)</w:t>
            </w:r>
            <w:r w:rsidRPr="006939F6">
              <w:rPr>
                <w:rFonts w:ascii="Tw Cen MT" w:eastAsia="Times New Roman" w:hAnsi="Tw Cen MT" w:cs="Arial"/>
                <w:color w:val="FFFFFF" w:themeColor="background1"/>
                <w:sz w:val="14"/>
                <w:szCs w:val="12"/>
                <w:lang w:val="en-US" w:eastAsia="nl-NL"/>
              </w:rPr>
              <w:br/>
              <w:t>• Mortality Database (WHO)</w:t>
            </w:r>
            <w:r w:rsidRPr="006939F6">
              <w:rPr>
                <w:rFonts w:ascii="Tw Cen MT" w:eastAsia="Times New Roman" w:hAnsi="Tw Cen MT" w:cs="Arial"/>
                <w:color w:val="FFFFFF" w:themeColor="background1"/>
                <w:sz w:val="14"/>
                <w:szCs w:val="12"/>
                <w:lang w:val="en-US" w:eastAsia="nl-NL"/>
              </w:rPr>
              <w:br/>
              <w:t>• PAHO Regional Core Health Data Initiative</w:t>
            </w:r>
            <w:r w:rsidRPr="006939F6">
              <w:rPr>
                <w:rFonts w:ascii="Tw Cen MT" w:eastAsia="Times New Roman" w:hAnsi="Tw Cen MT" w:cs="Arial"/>
                <w:color w:val="FFFFFF" w:themeColor="background1"/>
                <w:sz w:val="14"/>
                <w:szCs w:val="12"/>
                <w:lang w:val="en-US" w:eastAsia="nl-NL"/>
              </w:rPr>
              <w:br/>
              <w:t>• SCOPE</w:t>
            </w:r>
            <w:r>
              <w:rPr>
                <w:rFonts w:ascii="Tw Cen MT" w:eastAsia="Times New Roman" w:hAnsi="Tw Cen MT" w:cs="Arial"/>
                <w:color w:val="FFFFFF" w:themeColor="background1"/>
                <w:sz w:val="14"/>
                <w:szCs w:val="12"/>
                <w:lang w:val="en-US" w:eastAsia="nl-NL"/>
              </w:rPr>
              <w:t>, VAM</w:t>
            </w:r>
            <w:r w:rsidRPr="006939F6">
              <w:rPr>
                <w:rFonts w:ascii="Tw Cen MT" w:eastAsia="Times New Roman" w:hAnsi="Tw Cen MT" w:cs="Arial"/>
                <w:color w:val="FFFFFF" w:themeColor="background1"/>
                <w:sz w:val="14"/>
                <w:szCs w:val="12"/>
                <w:lang w:val="en-US" w:eastAsia="nl-NL"/>
              </w:rPr>
              <w:t xml:space="preserve"> (WFP)</w:t>
            </w:r>
            <w:r w:rsidRPr="006939F6">
              <w:rPr>
                <w:rFonts w:ascii="Tw Cen MT" w:eastAsia="Times New Roman" w:hAnsi="Tw Cen MT" w:cs="Arial"/>
                <w:color w:val="FFFFFF" w:themeColor="background1"/>
                <w:sz w:val="14"/>
                <w:szCs w:val="12"/>
                <w:lang w:val="en-US" w:eastAsia="nl-NL"/>
              </w:rPr>
              <w:br/>
              <w:t>• LENS (various partners)</w:t>
            </w:r>
          </w:p>
          <w:p w14:paraId="478C0EEF" w14:textId="77777777" w:rsidR="00423C91" w:rsidRPr="006939F6" w:rsidRDefault="00423C91" w:rsidP="00A06256">
            <w:pPr>
              <w:spacing w:after="0" w:line="240" w:lineRule="auto"/>
              <w:rPr>
                <w:rFonts w:ascii="Tw Cen MT" w:eastAsia="Times New Roman" w:hAnsi="Tw Cen MT" w:cs="Arial"/>
                <w:color w:val="FFFFFF" w:themeColor="background1"/>
                <w:sz w:val="14"/>
                <w:szCs w:val="12"/>
                <w:lang w:val="en-US" w:eastAsia="nl-NL"/>
              </w:rPr>
            </w:pPr>
            <w:r w:rsidRPr="006939F6">
              <w:rPr>
                <w:rFonts w:ascii="Tw Cen MT" w:eastAsia="Times New Roman" w:hAnsi="Tw Cen MT" w:cs="Arial"/>
                <w:color w:val="FFFFFF" w:themeColor="background1"/>
                <w:sz w:val="14"/>
                <w:szCs w:val="12"/>
                <w:lang w:val="en-US" w:eastAsia="nl-NL"/>
              </w:rPr>
              <w:t>Camp/Site profile (CCCM)</w:t>
            </w:r>
          </w:p>
          <w:p w14:paraId="6325BB57" w14:textId="77777777" w:rsidR="00423C91" w:rsidRPr="006939F6" w:rsidRDefault="00423C91" w:rsidP="00A06256">
            <w:pPr>
              <w:spacing w:after="0" w:line="240" w:lineRule="auto"/>
              <w:rPr>
                <w:rFonts w:ascii="Tw Cen MT" w:eastAsia="Times New Roman" w:hAnsi="Tw Cen MT" w:cs="Arial"/>
                <w:color w:val="FFFFFF" w:themeColor="background1"/>
                <w:sz w:val="14"/>
                <w:szCs w:val="12"/>
                <w:lang w:val="en-US" w:eastAsia="nl-NL"/>
              </w:rPr>
            </w:pPr>
            <w:r w:rsidRPr="006939F6">
              <w:rPr>
                <w:rFonts w:ascii="Tw Cen MT" w:eastAsia="Times New Roman" w:hAnsi="Tw Cen MT" w:cs="Arial"/>
                <w:color w:val="FFFFFF" w:themeColor="background1"/>
                <w:sz w:val="14"/>
                <w:szCs w:val="12"/>
                <w:lang w:val="en-US" w:eastAsia="nl-NL"/>
              </w:rPr>
              <w:t>Regular incident reporting by other sector/agency</w:t>
            </w:r>
          </w:p>
          <w:p w14:paraId="1BAE0684" w14:textId="38E9EE6A" w:rsidR="00423C91" w:rsidRDefault="00423C91" w:rsidP="00A06256">
            <w:pPr>
              <w:spacing w:after="0" w:line="240" w:lineRule="auto"/>
              <w:jc w:val="both"/>
              <w:rPr>
                <w:rFonts w:ascii="Tw Cen MT" w:eastAsia="Times New Roman" w:hAnsi="Tw Cen MT" w:cs="Arial"/>
                <w:color w:val="FFFFFF" w:themeColor="background1"/>
                <w:sz w:val="14"/>
                <w:szCs w:val="12"/>
                <w:lang w:val="en-US" w:eastAsia="nl-NL"/>
              </w:rPr>
            </w:pPr>
          </w:p>
          <w:p w14:paraId="5B9399A9" w14:textId="77777777" w:rsidR="00423C91" w:rsidRDefault="00423C91" w:rsidP="00A06256">
            <w:pPr>
              <w:spacing w:after="0" w:line="240" w:lineRule="auto"/>
              <w:jc w:val="both"/>
              <w:rPr>
                <w:rFonts w:ascii="Tw Cen MT" w:eastAsia="Times New Roman" w:hAnsi="Tw Cen MT" w:cs="Arial"/>
                <w:color w:val="FFFFFF" w:themeColor="background1"/>
                <w:sz w:val="14"/>
                <w:szCs w:val="12"/>
                <w:lang w:val="en-US" w:eastAsia="nl-NL"/>
              </w:rPr>
            </w:pPr>
          </w:p>
          <w:p w14:paraId="3608674E" w14:textId="65EDD72E" w:rsidR="00423C91" w:rsidRPr="003A09E5" w:rsidRDefault="00423C91" w:rsidP="00A06256">
            <w:pPr>
              <w:spacing w:after="0" w:line="240" w:lineRule="auto"/>
              <w:rPr>
                <w:rFonts w:ascii="Tw Cen MT" w:eastAsia="Times New Roman" w:hAnsi="Tw Cen MT" w:cs="Arial"/>
                <w:color w:val="FFFFFF" w:themeColor="background1"/>
                <w:sz w:val="14"/>
                <w:szCs w:val="12"/>
                <w:lang w:val="en-US" w:eastAsia="nl-NL"/>
              </w:rPr>
            </w:pPr>
            <w:r w:rsidRPr="003A09E5">
              <w:rPr>
                <w:rFonts w:ascii="Tw Cen MT" w:eastAsia="Times New Roman" w:hAnsi="Tw Cen MT" w:cs="Arial"/>
                <w:color w:val="FFFFFF" w:themeColor="background1"/>
                <w:sz w:val="14"/>
                <w:szCs w:val="12"/>
                <w:lang w:val="en-US" w:eastAsia="nl-NL"/>
              </w:rPr>
              <w:br/>
            </w:r>
          </w:p>
        </w:tc>
        <w:tc>
          <w:tcPr>
            <w:tcW w:w="2834" w:type="dxa"/>
            <w:shd w:val="clear" w:color="auto" w:fill="BFBFBF" w:themeFill="background1" w:themeFillShade="BF"/>
          </w:tcPr>
          <w:p w14:paraId="50FE11EF" w14:textId="3E02CE99" w:rsidR="00423C91" w:rsidRDefault="00423C91" w:rsidP="00236352">
            <w:pPr>
              <w:spacing w:after="0" w:line="240" w:lineRule="auto"/>
              <w:jc w:val="both"/>
              <w:rPr>
                <w:rFonts w:ascii="Tw Cen MT" w:eastAsia="Times New Roman" w:hAnsi="Tw Cen MT" w:cs="Arial"/>
                <w:color w:val="FFFFFF" w:themeColor="background1"/>
                <w:sz w:val="14"/>
                <w:szCs w:val="12"/>
                <w:lang w:val="en-US" w:eastAsia="nl-NL"/>
              </w:rPr>
            </w:pPr>
            <w:r>
              <w:rPr>
                <w:rFonts w:ascii="Tw Cen MT" w:eastAsia="Times New Roman" w:hAnsi="Tw Cen MT" w:cs="Arial"/>
                <w:color w:val="FFFFFF" w:themeColor="background1"/>
                <w:sz w:val="14"/>
                <w:szCs w:val="12"/>
                <w:lang w:val="en-US" w:eastAsia="nl-NL"/>
              </w:rPr>
              <w:t>One off GBV assessments by GBV or protection actors (e.g. one-off Focus Group Discussion)</w:t>
            </w:r>
          </w:p>
          <w:p w14:paraId="386E7A16" w14:textId="4C681BC4" w:rsidR="00423C91" w:rsidRDefault="00423C91" w:rsidP="00236352">
            <w:pPr>
              <w:spacing w:after="0" w:line="240" w:lineRule="auto"/>
              <w:jc w:val="both"/>
              <w:rPr>
                <w:rFonts w:ascii="Tw Cen MT" w:eastAsia="Times New Roman" w:hAnsi="Tw Cen MT" w:cs="Arial"/>
                <w:color w:val="FFFFFF" w:themeColor="background1"/>
                <w:sz w:val="14"/>
                <w:szCs w:val="12"/>
                <w:lang w:val="en-US" w:eastAsia="nl-NL"/>
              </w:rPr>
            </w:pPr>
          </w:p>
          <w:p w14:paraId="000375B9" w14:textId="59DE18E9" w:rsidR="00423C91" w:rsidRDefault="00423C91" w:rsidP="00236352">
            <w:pPr>
              <w:spacing w:after="0" w:line="240" w:lineRule="auto"/>
              <w:jc w:val="both"/>
              <w:rPr>
                <w:rFonts w:ascii="Tw Cen MT" w:eastAsia="Times New Roman" w:hAnsi="Tw Cen MT" w:cs="Arial"/>
                <w:color w:val="FFFFFF" w:themeColor="background1"/>
                <w:sz w:val="14"/>
                <w:szCs w:val="12"/>
                <w:lang w:val="en-US" w:eastAsia="nl-NL"/>
              </w:rPr>
            </w:pPr>
            <w:r>
              <w:rPr>
                <w:rFonts w:ascii="Tw Cen MT" w:eastAsia="Times New Roman" w:hAnsi="Tw Cen MT" w:cs="Arial"/>
                <w:color w:val="FFFFFF" w:themeColor="background1"/>
                <w:sz w:val="14"/>
                <w:szCs w:val="12"/>
                <w:lang w:val="en-US" w:eastAsia="nl-NL"/>
              </w:rPr>
              <w:t>Continuous assessments by SPECIALIZED GBV Actors (e.g. regular FGDs,</w:t>
            </w:r>
            <w:r w:rsidRPr="003A09E5">
              <w:rPr>
                <w:rFonts w:ascii="Tw Cen MT" w:eastAsia="Times New Roman" w:hAnsi="Tw Cen MT" w:cs="Arial"/>
                <w:color w:val="FFFFFF" w:themeColor="background1"/>
                <w:sz w:val="14"/>
                <w:szCs w:val="12"/>
                <w:lang w:val="en-US" w:eastAsia="nl-NL"/>
              </w:rPr>
              <w:t xml:space="preserve"> </w:t>
            </w:r>
            <w:r>
              <w:rPr>
                <w:rFonts w:ascii="Tw Cen MT" w:eastAsia="Times New Roman" w:hAnsi="Tw Cen MT" w:cs="Arial"/>
                <w:color w:val="FFFFFF" w:themeColor="background1"/>
                <w:sz w:val="14"/>
                <w:szCs w:val="12"/>
                <w:lang w:val="en-US" w:eastAsia="nl-NL"/>
              </w:rPr>
              <w:t xml:space="preserve">continuous Safety audits) </w:t>
            </w:r>
          </w:p>
          <w:p w14:paraId="1FC7F9E6" w14:textId="77777777" w:rsidR="00423C91" w:rsidRDefault="00423C91" w:rsidP="00236352">
            <w:pPr>
              <w:spacing w:after="0" w:line="240" w:lineRule="auto"/>
              <w:jc w:val="both"/>
              <w:rPr>
                <w:rFonts w:ascii="Tw Cen MT" w:eastAsia="Times New Roman" w:hAnsi="Tw Cen MT" w:cs="Arial"/>
                <w:color w:val="FFFFFF" w:themeColor="background1"/>
                <w:sz w:val="14"/>
                <w:szCs w:val="12"/>
                <w:lang w:val="en-US" w:eastAsia="nl-NL"/>
              </w:rPr>
            </w:pPr>
            <w:r w:rsidRPr="003A09E5">
              <w:rPr>
                <w:rFonts w:ascii="Tw Cen MT" w:eastAsia="Times New Roman" w:hAnsi="Tw Cen MT" w:cs="Arial"/>
                <w:color w:val="FFFFFF" w:themeColor="background1"/>
                <w:sz w:val="14"/>
                <w:szCs w:val="12"/>
                <w:lang w:val="en-US" w:eastAsia="nl-NL"/>
              </w:rPr>
              <w:t>•</w:t>
            </w:r>
            <w:r>
              <w:rPr>
                <w:rFonts w:ascii="Tw Cen MT" w:eastAsia="Times New Roman" w:hAnsi="Tw Cen MT" w:cs="Arial"/>
                <w:color w:val="FFFFFF" w:themeColor="background1"/>
                <w:sz w:val="14"/>
                <w:szCs w:val="12"/>
                <w:lang w:val="en-US" w:eastAsia="nl-NL"/>
              </w:rPr>
              <w:t xml:space="preserve"> Specialized GBV assessments (e.g. Focus Group Discussion)</w:t>
            </w:r>
          </w:p>
          <w:p w14:paraId="14AE746A" w14:textId="55CAAF2B" w:rsidR="00423C91" w:rsidRPr="0014772C" w:rsidRDefault="00423C91" w:rsidP="00A06256">
            <w:pPr>
              <w:pStyle w:val="Lijstalinea"/>
              <w:numPr>
                <w:ilvl w:val="0"/>
                <w:numId w:val="3"/>
              </w:numPr>
              <w:spacing w:after="0" w:line="240" w:lineRule="auto"/>
              <w:jc w:val="both"/>
              <w:rPr>
                <w:rFonts w:ascii="Tw Cen MT" w:eastAsia="Times New Roman" w:hAnsi="Tw Cen MT" w:cs="Arial"/>
                <w:color w:val="FFFFFF" w:themeColor="background1"/>
                <w:sz w:val="14"/>
                <w:szCs w:val="12"/>
                <w:lang w:val="en-US" w:eastAsia="nl-NL"/>
              </w:rPr>
            </w:pPr>
            <w:r w:rsidRPr="0014772C">
              <w:rPr>
                <w:rFonts w:ascii="Tw Cen MT" w:eastAsia="Times New Roman" w:hAnsi="Tw Cen MT" w:cs="Arial"/>
                <w:color w:val="FFFFFF" w:themeColor="background1"/>
                <w:sz w:val="14"/>
                <w:szCs w:val="12"/>
                <w:lang w:val="en-US" w:eastAsia="nl-NL"/>
              </w:rPr>
              <w:t>Whole of Syria “Voices”</w:t>
            </w:r>
          </w:p>
        </w:tc>
        <w:tc>
          <w:tcPr>
            <w:tcW w:w="2160" w:type="dxa"/>
            <w:shd w:val="clear" w:color="auto" w:fill="BFBFBF" w:themeFill="background1" w:themeFillShade="BF"/>
            <w:tcMar>
              <w:top w:w="0" w:type="dxa"/>
              <w:left w:w="45" w:type="dxa"/>
              <w:bottom w:w="0" w:type="dxa"/>
              <w:right w:w="45" w:type="dxa"/>
            </w:tcMar>
            <w:hideMark/>
          </w:tcPr>
          <w:p w14:paraId="764CC75B" w14:textId="1835EC3C" w:rsidR="00267385" w:rsidRPr="00267385" w:rsidRDefault="00423C91" w:rsidP="00A06256">
            <w:pPr>
              <w:spacing w:after="0" w:line="240" w:lineRule="auto"/>
              <w:jc w:val="both"/>
              <w:rPr>
                <w:rFonts w:ascii="Tw Cen MT" w:eastAsia="Times New Roman" w:hAnsi="Tw Cen MT" w:cs="Arial"/>
                <w:color w:val="FFFFFF" w:themeColor="background1"/>
                <w:sz w:val="14"/>
                <w:szCs w:val="12"/>
                <w:lang w:val="en-US" w:eastAsia="nl-NL"/>
              </w:rPr>
            </w:pPr>
            <w:r w:rsidRPr="00267385">
              <w:rPr>
                <w:rFonts w:ascii="Tw Cen MT" w:eastAsia="Times New Roman" w:hAnsi="Tw Cen MT" w:cs="Arial"/>
                <w:color w:val="FFFFFF" w:themeColor="background1"/>
                <w:sz w:val="14"/>
                <w:szCs w:val="12"/>
                <w:lang w:val="en-US" w:eastAsia="nl-NL"/>
              </w:rPr>
              <w:t>•GBVIMS</w:t>
            </w:r>
          </w:p>
          <w:p w14:paraId="4BAAE656" w14:textId="4509926A" w:rsidR="00267385" w:rsidRPr="00267385" w:rsidRDefault="00267385" w:rsidP="00A06256">
            <w:pPr>
              <w:spacing w:after="0" w:line="240" w:lineRule="auto"/>
              <w:jc w:val="both"/>
              <w:rPr>
                <w:rFonts w:ascii="Tw Cen MT" w:eastAsia="Times New Roman" w:hAnsi="Tw Cen MT" w:cs="Arial"/>
                <w:color w:val="FFFFFF" w:themeColor="background1"/>
                <w:sz w:val="14"/>
                <w:szCs w:val="12"/>
                <w:lang w:val="en-US" w:eastAsia="nl-NL"/>
              </w:rPr>
            </w:pPr>
            <w:r w:rsidRPr="00267385">
              <w:rPr>
                <w:rFonts w:ascii="Tw Cen MT" w:eastAsia="Times New Roman" w:hAnsi="Tw Cen MT" w:cs="Arial"/>
                <w:color w:val="FFFFFF" w:themeColor="background1"/>
                <w:sz w:val="14"/>
                <w:szCs w:val="12"/>
                <w:lang w:val="en-US" w:eastAsia="nl-NL"/>
              </w:rPr>
              <w:t>•Primero/GBVIMS+</w:t>
            </w:r>
            <w:r w:rsidR="00423C91" w:rsidRPr="00267385">
              <w:rPr>
                <w:rFonts w:ascii="Tw Cen MT" w:eastAsia="Times New Roman" w:hAnsi="Tw Cen MT" w:cs="Arial"/>
                <w:color w:val="FFFFFF" w:themeColor="background1"/>
                <w:sz w:val="14"/>
                <w:szCs w:val="12"/>
                <w:lang w:val="en-US" w:eastAsia="nl-NL"/>
              </w:rPr>
              <w:t xml:space="preserve"> </w:t>
            </w:r>
          </w:p>
          <w:p w14:paraId="67BE29A2" w14:textId="0B9EE2C3" w:rsidR="00423C91" w:rsidRPr="00267385" w:rsidRDefault="00423C91" w:rsidP="00A06256">
            <w:pPr>
              <w:spacing w:after="0" w:line="240" w:lineRule="auto"/>
              <w:jc w:val="both"/>
              <w:rPr>
                <w:rFonts w:ascii="Tw Cen MT" w:eastAsia="Times New Roman" w:hAnsi="Tw Cen MT" w:cs="Arial"/>
                <w:color w:val="FFFFFF" w:themeColor="background1"/>
                <w:sz w:val="14"/>
                <w:szCs w:val="12"/>
                <w:lang w:val="en-US" w:eastAsia="nl-NL"/>
              </w:rPr>
            </w:pPr>
            <w:r w:rsidRPr="00267385">
              <w:rPr>
                <w:rFonts w:ascii="Tw Cen MT" w:eastAsia="Times New Roman" w:hAnsi="Tw Cen MT" w:cs="Arial"/>
                <w:color w:val="FFFFFF" w:themeColor="background1"/>
                <w:sz w:val="14"/>
                <w:szCs w:val="12"/>
                <w:lang w:val="en-US" w:eastAsia="nl-NL"/>
              </w:rPr>
              <w:br/>
            </w:r>
          </w:p>
          <w:p w14:paraId="6DDF7BF7" w14:textId="3C48AADC" w:rsidR="00423C91" w:rsidRPr="00311862" w:rsidRDefault="0072473F" w:rsidP="00A06256">
            <w:pPr>
              <w:spacing w:after="0" w:line="240" w:lineRule="auto"/>
              <w:jc w:val="both"/>
              <w:rPr>
                <w:rFonts w:ascii="Tw Cen MT" w:eastAsia="Times New Roman" w:hAnsi="Tw Cen MT" w:cs="Arial"/>
                <w:color w:val="FFFFFF" w:themeColor="background1"/>
                <w:sz w:val="14"/>
                <w:szCs w:val="12"/>
                <w:lang w:val="en-US" w:eastAsia="nl-NL"/>
              </w:rPr>
            </w:pPr>
            <w:r>
              <w:rPr>
                <w:rFonts w:ascii="Tw Cen MT" w:eastAsia="Times New Roman" w:hAnsi="Tw Cen MT" w:cs="Arial"/>
                <w:color w:val="FFFFFF" w:themeColor="background1"/>
                <w:sz w:val="14"/>
                <w:szCs w:val="12"/>
                <w:lang w:val="en-US" w:eastAsia="nl-NL"/>
              </w:rPr>
              <w:t>While different actors may use different incident and case management data systems, t</w:t>
            </w:r>
            <w:r w:rsidR="00267385" w:rsidRPr="00311862">
              <w:rPr>
                <w:rFonts w:ascii="Tw Cen MT" w:eastAsia="Times New Roman" w:hAnsi="Tw Cen MT" w:cs="Arial"/>
                <w:color w:val="FFFFFF" w:themeColor="background1"/>
                <w:sz w:val="14"/>
                <w:szCs w:val="12"/>
                <w:lang w:val="en-US" w:eastAsia="nl-NL"/>
              </w:rPr>
              <w:t xml:space="preserve">he GBVIMS represents a global gold standard in safe and ethical incident and case management data management, including standardized incident classification; standardized intake and consent forms and procedures; safe and confidential data storage and protection procedures, and safe and ethical information sharing processes. </w:t>
            </w:r>
          </w:p>
          <w:p w14:paraId="7B6FF506" w14:textId="093027A5" w:rsidR="00423C91" w:rsidRPr="00267385" w:rsidRDefault="00423C91" w:rsidP="00A06256">
            <w:pPr>
              <w:spacing w:after="0" w:line="240" w:lineRule="auto"/>
              <w:rPr>
                <w:rFonts w:ascii="Tw Cen MT" w:eastAsia="Times New Roman" w:hAnsi="Tw Cen MT" w:cs="Arial"/>
                <w:color w:val="FFFFFF" w:themeColor="background1"/>
                <w:sz w:val="14"/>
                <w:szCs w:val="12"/>
                <w:lang w:val="en-US" w:eastAsia="nl-NL"/>
              </w:rPr>
            </w:pPr>
          </w:p>
        </w:tc>
        <w:tc>
          <w:tcPr>
            <w:tcW w:w="1800" w:type="dxa"/>
            <w:shd w:val="clear" w:color="auto" w:fill="BFBFBF" w:themeFill="background1" w:themeFillShade="BF"/>
            <w:tcMar>
              <w:top w:w="0" w:type="dxa"/>
              <w:left w:w="45" w:type="dxa"/>
              <w:bottom w:w="0" w:type="dxa"/>
              <w:right w:w="45" w:type="dxa"/>
            </w:tcMar>
            <w:hideMark/>
          </w:tcPr>
          <w:p w14:paraId="0FAE0A2A" w14:textId="77777777" w:rsidR="00423C91" w:rsidRDefault="00423C91" w:rsidP="00A06256">
            <w:pPr>
              <w:spacing w:after="0" w:line="240" w:lineRule="auto"/>
              <w:jc w:val="both"/>
              <w:rPr>
                <w:rFonts w:ascii="Tw Cen MT" w:eastAsia="Times New Roman" w:hAnsi="Tw Cen MT" w:cs="Arial"/>
                <w:color w:val="FFFFFF" w:themeColor="background1"/>
                <w:sz w:val="14"/>
                <w:szCs w:val="12"/>
                <w:lang w:val="en-US" w:eastAsia="nl-NL"/>
              </w:rPr>
            </w:pPr>
            <w:r w:rsidRPr="003A09E5">
              <w:rPr>
                <w:rFonts w:ascii="Tw Cen MT" w:eastAsia="Times New Roman" w:hAnsi="Tw Cen MT" w:cs="Arial"/>
                <w:color w:val="FFFFFF" w:themeColor="background1"/>
                <w:sz w:val="14"/>
                <w:szCs w:val="12"/>
                <w:lang w:val="en-US" w:eastAsia="nl-NL"/>
              </w:rPr>
              <w:t xml:space="preserve">• </w:t>
            </w:r>
            <w:proofErr w:type="spellStart"/>
            <w:r w:rsidRPr="003A09E5">
              <w:rPr>
                <w:rFonts w:ascii="Tw Cen MT" w:eastAsia="Times New Roman" w:hAnsi="Tw Cen MT" w:cs="Arial"/>
                <w:color w:val="FFFFFF" w:themeColor="background1"/>
                <w:sz w:val="14"/>
                <w:szCs w:val="12"/>
                <w:lang w:val="en-US" w:eastAsia="nl-NL"/>
              </w:rPr>
              <w:t>ActivityInfo</w:t>
            </w:r>
            <w:proofErr w:type="spellEnd"/>
            <w:r>
              <w:rPr>
                <w:rFonts w:ascii="Tw Cen MT" w:eastAsia="Times New Roman" w:hAnsi="Tw Cen MT" w:cs="Arial"/>
                <w:color w:val="FFFFFF" w:themeColor="background1"/>
                <w:sz w:val="14"/>
                <w:szCs w:val="12"/>
                <w:lang w:val="en-US" w:eastAsia="nl-NL"/>
              </w:rPr>
              <w:t xml:space="preserve">  </w:t>
            </w:r>
          </w:p>
          <w:p w14:paraId="57BDC344" w14:textId="22C8945F" w:rsidR="00423C91" w:rsidRDefault="00423C91" w:rsidP="00A06256">
            <w:pPr>
              <w:spacing w:after="0" w:line="240" w:lineRule="auto"/>
              <w:jc w:val="both"/>
              <w:rPr>
                <w:rFonts w:ascii="Tw Cen MT" w:eastAsia="Times New Roman" w:hAnsi="Tw Cen MT" w:cs="Arial"/>
                <w:color w:val="FFFFFF" w:themeColor="background1"/>
                <w:sz w:val="14"/>
                <w:szCs w:val="12"/>
                <w:lang w:val="en-US" w:eastAsia="nl-NL"/>
              </w:rPr>
            </w:pPr>
            <w:r w:rsidRPr="003A09E5">
              <w:rPr>
                <w:rFonts w:ascii="Tw Cen MT" w:eastAsia="Times New Roman" w:hAnsi="Tw Cen MT" w:cs="Arial"/>
                <w:color w:val="FFFFFF" w:themeColor="background1"/>
                <w:sz w:val="14"/>
                <w:szCs w:val="12"/>
                <w:lang w:val="en-US" w:eastAsia="nl-NL"/>
              </w:rPr>
              <w:t>• 3</w:t>
            </w:r>
            <w:r>
              <w:rPr>
                <w:rFonts w:ascii="Tw Cen MT" w:eastAsia="Times New Roman" w:hAnsi="Tw Cen MT" w:cs="Arial"/>
                <w:color w:val="FFFFFF" w:themeColor="background1"/>
                <w:sz w:val="14"/>
                <w:szCs w:val="12"/>
                <w:lang w:val="en-US" w:eastAsia="nl-NL"/>
              </w:rPr>
              <w:t>/4/5/6Ws</w:t>
            </w:r>
            <w:r w:rsidRPr="003A09E5">
              <w:rPr>
                <w:rFonts w:ascii="Tw Cen MT" w:eastAsia="Times New Roman" w:hAnsi="Tw Cen MT" w:cs="Arial"/>
                <w:color w:val="FFFFFF" w:themeColor="background1"/>
                <w:sz w:val="14"/>
                <w:szCs w:val="12"/>
                <w:lang w:val="en-US" w:eastAsia="nl-NL"/>
              </w:rPr>
              <w:t xml:space="preserve"> (w</w:t>
            </w:r>
            <w:r>
              <w:rPr>
                <w:rFonts w:ascii="Tw Cen MT" w:eastAsia="Times New Roman" w:hAnsi="Tw Cen MT" w:cs="Arial"/>
                <w:color w:val="FFFFFF" w:themeColor="background1"/>
                <w:sz w:val="14"/>
                <w:szCs w:val="12"/>
                <w:lang w:val="en-US" w:eastAsia="nl-NL"/>
              </w:rPr>
              <w:t>ho</w:t>
            </w:r>
            <w:r w:rsidRPr="003A09E5">
              <w:rPr>
                <w:rFonts w:ascii="Tw Cen MT" w:eastAsia="Times New Roman" w:hAnsi="Tw Cen MT" w:cs="Arial"/>
                <w:color w:val="FFFFFF" w:themeColor="background1"/>
                <w:sz w:val="14"/>
                <w:szCs w:val="12"/>
                <w:lang w:val="en-US" w:eastAsia="nl-NL"/>
              </w:rPr>
              <w:t>, what, where, when, with whom, how)</w:t>
            </w:r>
            <w:r w:rsidRPr="003A09E5">
              <w:rPr>
                <w:rFonts w:ascii="Tw Cen MT" w:eastAsia="Times New Roman" w:hAnsi="Tw Cen MT" w:cs="Arial"/>
                <w:color w:val="FFFFFF" w:themeColor="background1"/>
                <w:sz w:val="14"/>
                <w:szCs w:val="12"/>
                <w:lang w:val="en-US" w:eastAsia="nl-NL"/>
              </w:rPr>
              <w:br/>
              <w:t>• In general, agency and inter-agency monitoring systems would be an example</w:t>
            </w:r>
          </w:p>
          <w:p w14:paraId="1117D148" w14:textId="6113E4B6" w:rsidR="00423C91" w:rsidRPr="003A09E5" w:rsidRDefault="00423C91" w:rsidP="00A06256">
            <w:pPr>
              <w:spacing w:after="0" w:line="240" w:lineRule="auto"/>
              <w:jc w:val="both"/>
              <w:rPr>
                <w:rFonts w:ascii="Tw Cen MT" w:eastAsia="Times New Roman" w:hAnsi="Tw Cen MT" w:cs="Arial"/>
                <w:color w:val="FFFFFF" w:themeColor="background1"/>
                <w:sz w:val="14"/>
                <w:szCs w:val="12"/>
                <w:lang w:val="en-US" w:eastAsia="nl-NL"/>
              </w:rPr>
            </w:pPr>
          </w:p>
        </w:tc>
        <w:tc>
          <w:tcPr>
            <w:tcW w:w="2250" w:type="dxa"/>
            <w:shd w:val="clear" w:color="auto" w:fill="D9D9D9" w:themeFill="background1" w:themeFillShade="D9"/>
          </w:tcPr>
          <w:p w14:paraId="72C39EFD" w14:textId="5EB2B6C2" w:rsidR="00423C91" w:rsidRDefault="00423C91" w:rsidP="00A06256">
            <w:pPr>
              <w:spacing w:after="0" w:line="240" w:lineRule="auto"/>
              <w:jc w:val="both"/>
              <w:rPr>
                <w:rFonts w:ascii="Tw Cen MT" w:eastAsia="Times New Roman" w:hAnsi="Tw Cen MT" w:cs="Arial"/>
                <w:color w:val="231F20"/>
                <w:sz w:val="14"/>
                <w:szCs w:val="12"/>
                <w:lang w:val="en-US" w:eastAsia="nl-NL"/>
              </w:rPr>
            </w:pPr>
            <w:r w:rsidRPr="00D21900">
              <w:rPr>
                <w:rFonts w:ascii="Tw Cen MT" w:eastAsia="Times New Roman" w:hAnsi="Tw Cen MT" w:cs="Arial"/>
                <w:color w:val="231F20"/>
                <w:sz w:val="14"/>
                <w:szCs w:val="12"/>
                <w:lang w:val="en-US" w:eastAsia="nl-NL"/>
              </w:rPr>
              <w:t>• Displacement Tracking Matrix (IOM)</w:t>
            </w:r>
            <w:r w:rsidRPr="00D21900">
              <w:rPr>
                <w:rFonts w:ascii="Tw Cen MT" w:eastAsia="Times New Roman" w:hAnsi="Tw Cen MT" w:cs="Arial"/>
                <w:color w:val="231F20"/>
                <w:sz w:val="14"/>
                <w:szCs w:val="12"/>
                <w:lang w:val="en-US" w:eastAsia="nl-NL"/>
              </w:rPr>
              <w:br/>
              <w:t>• SCOPE (WFP)</w:t>
            </w:r>
            <w:r w:rsidRPr="00D21900">
              <w:rPr>
                <w:rFonts w:ascii="Tw Cen MT" w:eastAsia="Times New Roman" w:hAnsi="Tw Cen MT" w:cs="Arial"/>
                <w:color w:val="231F20"/>
                <w:sz w:val="14"/>
                <w:szCs w:val="12"/>
                <w:lang w:val="en-US" w:eastAsia="nl-NL"/>
              </w:rPr>
              <w:br/>
              <w:t>• Operational and population data portals (UNHCR)</w:t>
            </w:r>
            <w:r w:rsidRPr="00D21900">
              <w:rPr>
                <w:rFonts w:ascii="Tw Cen MT" w:eastAsia="Times New Roman" w:hAnsi="Tw Cen MT" w:cs="Arial"/>
                <w:color w:val="231F20"/>
                <w:sz w:val="14"/>
                <w:szCs w:val="12"/>
                <w:lang w:val="en-US" w:eastAsia="nl-NL"/>
              </w:rPr>
              <w:br/>
              <w:t xml:space="preserve">• </w:t>
            </w:r>
            <w:proofErr w:type="spellStart"/>
            <w:r w:rsidRPr="00D21900">
              <w:rPr>
                <w:rFonts w:ascii="Tw Cen MT" w:eastAsia="Times New Roman" w:hAnsi="Tw Cen MT" w:cs="Arial"/>
                <w:color w:val="231F20"/>
                <w:sz w:val="14"/>
                <w:szCs w:val="12"/>
                <w:lang w:val="en-US" w:eastAsia="nl-NL"/>
              </w:rPr>
              <w:t>ProGres</w:t>
            </w:r>
            <w:proofErr w:type="spellEnd"/>
            <w:r w:rsidRPr="00D21900">
              <w:rPr>
                <w:rFonts w:ascii="Tw Cen MT" w:eastAsia="Times New Roman" w:hAnsi="Tw Cen MT" w:cs="Arial"/>
                <w:color w:val="231F20"/>
                <w:sz w:val="14"/>
                <w:szCs w:val="12"/>
                <w:lang w:val="en-US" w:eastAsia="nl-NL"/>
              </w:rPr>
              <w:t xml:space="preserve"> (UNHCR)</w:t>
            </w:r>
          </w:p>
          <w:p w14:paraId="091A1735" w14:textId="37643991" w:rsidR="00423C91" w:rsidRDefault="00423C91" w:rsidP="00A06256">
            <w:pPr>
              <w:spacing w:after="0" w:line="240" w:lineRule="auto"/>
              <w:jc w:val="both"/>
              <w:rPr>
                <w:rFonts w:ascii="Tw Cen MT" w:eastAsia="Times New Roman" w:hAnsi="Tw Cen MT" w:cs="Arial"/>
                <w:color w:val="231F20"/>
                <w:sz w:val="14"/>
                <w:szCs w:val="12"/>
                <w:lang w:val="en-US" w:eastAsia="nl-NL"/>
              </w:rPr>
            </w:pPr>
            <w:r>
              <w:rPr>
                <w:rFonts w:ascii="Tw Cen MT" w:eastAsia="Times New Roman" w:hAnsi="Tw Cen MT" w:cs="Arial"/>
                <w:color w:val="231F20"/>
                <w:sz w:val="14"/>
                <w:szCs w:val="12"/>
                <w:lang w:val="en-US" w:eastAsia="nl-NL"/>
              </w:rPr>
              <w:t>Registration</w:t>
            </w:r>
          </w:p>
          <w:p w14:paraId="102C8489" w14:textId="6207C238" w:rsidR="00423C91" w:rsidRPr="00D21900" w:rsidRDefault="00423C91" w:rsidP="00A06256">
            <w:pPr>
              <w:spacing w:after="0" w:line="240" w:lineRule="auto"/>
              <w:jc w:val="both"/>
              <w:rPr>
                <w:rFonts w:ascii="Tw Cen MT" w:eastAsia="Times New Roman" w:hAnsi="Tw Cen MT" w:cs="Arial"/>
                <w:color w:val="231F20"/>
                <w:sz w:val="14"/>
                <w:szCs w:val="12"/>
                <w:lang w:val="en-US" w:eastAsia="nl-NL"/>
              </w:rPr>
            </w:pPr>
            <w:r>
              <w:rPr>
                <w:rFonts w:ascii="Tw Cen MT" w:eastAsia="Times New Roman" w:hAnsi="Tw Cen MT" w:cs="Arial"/>
                <w:color w:val="231F20"/>
                <w:sz w:val="14"/>
                <w:szCs w:val="12"/>
                <w:lang w:val="en-US" w:eastAsia="nl-NL"/>
              </w:rPr>
              <w:t>Population census</w:t>
            </w:r>
          </w:p>
        </w:tc>
        <w:tc>
          <w:tcPr>
            <w:tcW w:w="2177" w:type="dxa"/>
            <w:shd w:val="clear" w:color="auto" w:fill="D9D9D9" w:themeFill="background1" w:themeFillShade="D9"/>
            <w:tcMar>
              <w:top w:w="0" w:type="dxa"/>
              <w:left w:w="45" w:type="dxa"/>
              <w:bottom w:w="0" w:type="dxa"/>
              <w:right w:w="45" w:type="dxa"/>
            </w:tcMar>
            <w:hideMark/>
          </w:tcPr>
          <w:p w14:paraId="593EE4B2" w14:textId="77777777" w:rsidR="00423C91" w:rsidRPr="00D21900" w:rsidRDefault="00423C91" w:rsidP="00A06256">
            <w:pPr>
              <w:spacing w:after="0" w:line="240" w:lineRule="auto"/>
              <w:rPr>
                <w:rFonts w:ascii="Tw Cen MT" w:eastAsia="Times New Roman" w:hAnsi="Tw Cen MT" w:cs="Arial"/>
                <w:color w:val="231F20"/>
                <w:sz w:val="14"/>
                <w:szCs w:val="12"/>
                <w:lang w:val="en-US" w:eastAsia="nl-NL"/>
              </w:rPr>
            </w:pPr>
            <w:r w:rsidRPr="00D21900">
              <w:rPr>
                <w:rFonts w:ascii="Tw Cen MT" w:eastAsia="Times New Roman" w:hAnsi="Tw Cen MT" w:cs="Arial"/>
                <w:color w:val="231F20"/>
                <w:sz w:val="14"/>
                <w:szCs w:val="12"/>
                <w:lang w:val="en-US" w:eastAsia="nl-NL"/>
              </w:rPr>
              <w:t>• Internet: YouTube, Facebook, Twitter etc.</w:t>
            </w:r>
            <w:r w:rsidRPr="00D21900">
              <w:rPr>
                <w:rFonts w:ascii="Tw Cen MT" w:eastAsia="Times New Roman" w:hAnsi="Tw Cen MT" w:cs="Arial"/>
                <w:color w:val="231F20"/>
                <w:sz w:val="14"/>
                <w:szCs w:val="12"/>
                <w:lang w:val="en-US" w:eastAsia="nl-NL"/>
              </w:rPr>
              <w:br/>
              <w:t>• Telephone (hotlines, direct calls, SMS)</w:t>
            </w:r>
            <w:r w:rsidRPr="00D21900">
              <w:rPr>
                <w:rFonts w:ascii="Tw Cen MT" w:eastAsia="Times New Roman" w:hAnsi="Tw Cen MT" w:cs="Arial"/>
                <w:color w:val="231F20"/>
                <w:sz w:val="14"/>
                <w:szCs w:val="12"/>
                <w:lang w:val="en-US" w:eastAsia="nl-NL"/>
              </w:rPr>
              <w:br/>
              <w:t>• Broadcasts: radio or tv</w:t>
            </w:r>
            <w:r w:rsidRPr="00D21900">
              <w:rPr>
                <w:rFonts w:ascii="Tw Cen MT" w:eastAsia="Times New Roman" w:hAnsi="Tw Cen MT" w:cs="Arial"/>
                <w:color w:val="231F20"/>
                <w:sz w:val="14"/>
                <w:szCs w:val="12"/>
                <w:lang w:val="en-US" w:eastAsia="nl-NL"/>
              </w:rPr>
              <w:br/>
              <w:t>• Print media: leaflets, posters</w:t>
            </w:r>
          </w:p>
        </w:tc>
      </w:tr>
      <w:tr w:rsidR="00423C91" w:rsidRPr="00DA2090" w14:paraId="3D361DD6" w14:textId="77777777" w:rsidTr="00311862">
        <w:trPr>
          <w:trHeight w:val="345"/>
        </w:trPr>
        <w:tc>
          <w:tcPr>
            <w:tcW w:w="929" w:type="dxa"/>
            <w:shd w:val="clear" w:color="auto" w:fill="F2F2F2" w:themeFill="background1" w:themeFillShade="F2"/>
            <w:tcMar>
              <w:top w:w="0" w:type="dxa"/>
              <w:left w:w="45" w:type="dxa"/>
              <w:bottom w:w="0" w:type="dxa"/>
              <w:right w:w="45" w:type="dxa"/>
            </w:tcMar>
            <w:hideMark/>
          </w:tcPr>
          <w:p w14:paraId="772E0954" w14:textId="2A5EBDE6" w:rsidR="00423C91" w:rsidRPr="0014772C" w:rsidRDefault="00423C91" w:rsidP="00236352">
            <w:pPr>
              <w:spacing w:after="0" w:line="240" w:lineRule="auto"/>
              <w:rPr>
                <w:rFonts w:ascii="Tw Cen MT" w:eastAsia="Times New Roman" w:hAnsi="Tw Cen MT" w:cs="Times New Roman"/>
                <w:szCs w:val="20"/>
                <w:lang w:val="en-US" w:eastAsia="nl-NL"/>
              </w:rPr>
            </w:pPr>
            <w:r w:rsidRPr="0014772C">
              <w:rPr>
                <w:rFonts w:ascii="Tw Cen MT" w:eastAsia="Times New Roman" w:hAnsi="Tw Cen MT" w:cs="Arial"/>
                <w:b/>
                <w:bCs/>
                <w:sz w:val="16"/>
                <w:szCs w:val="14"/>
                <w:lang w:val="en-US" w:eastAsia="nl-NL"/>
              </w:rPr>
              <w:t>OUTPUT (DATA AND INFORMA- TION)</w:t>
            </w:r>
            <w:r w:rsidRPr="0014772C">
              <w:rPr>
                <w:rFonts w:ascii="Tw Cen MT" w:eastAsia="Times New Roman" w:hAnsi="Tw Cen MT" w:cs="Arial"/>
                <w:b/>
                <w:bCs/>
                <w:sz w:val="16"/>
                <w:szCs w:val="14"/>
                <w:lang w:val="en-US" w:eastAsia="nl-NL"/>
              </w:rPr>
              <w:br/>
            </w:r>
            <w:r w:rsidRPr="0014772C">
              <w:rPr>
                <w:rFonts w:ascii="Tw Cen MT" w:eastAsia="Times New Roman" w:hAnsi="Tw Cen MT" w:cs="Arial"/>
                <w:i/>
                <w:iCs/>
                <w:sz w:val="14"/>
                <w:szCs w:val="12"/>
                <w:lang w:val="en-US" w:eastAsia="nl-NL"/>
              </w:rPr>
              <w:t>Row cannot be modified</w:t>
            </w:r>
          </w:p>
        </w:tc>
        <w:tc>
          <w:tcPr>
            <w:tcW w:w="2712" w:type="dxa"/>
            <w:shd w:val="clear" w:color="auto" w:fill="F2F2F2" w:themeFill="background1" w:themeFillShade="F2"/>
            <w:tcMar>
              <w:top w:w="0" w:type="dxa"/>
              <w:left w:w="45" w:type="dxa"/>
              <w:bottom w:w="0" w:type="dxa"/>
              <w:right w:w="45" w:type="dxa"/>
            </w:tcMar>
            <w:hideMark/>
          </w:tcPr>
          <w:p w14:paraId="3B920514" w14:textId="77777777" w:rsidR="00423C91" w:rsidRPr="0014772C" w:rsidRDefault="00423C91" w:rsidP="00236352">
            <w:pPr>
              <w:spacing w:after="0" w:line="240" w:lineRule="auto"/>
              <w:jc w:val="both"/>
              <w:rPr>
                <w:rFonts w:ascii="Tw Cen MT" w:eastAsia="Times New Roman" w:hAnsi="Tw Cen MT" w:cs="Arial"/>
                <w:sz w:val="14"/>
                <w:szCs w:val="12"/>
                <w:lang w:val="en-US" w:eastAsia="nl-NL"/>
              </w:rPr>
            </w:pPr>
            <w:bookmarkStart w:id="3" w:name="_Hlk8729900"/>
            <w:r w:rsidRPr="0014772C">
              <w:rPr>
                <w:rFonts w:ascii="Tw Cen MT" w:eastAsia="Times New Roman" w:hAnsi="Tw Cen MT" w:cs="Arial"/>
                <w:sz w:val="14"/>
                <w:szCs w:val="12"/>
                <w:lang w:val="en-US" w:eastAsia="nl-NL"/>
              </w:rPr>
              <w:t>Quantitative and qualitative</w:t>
            </w:r>
            <w:r>
              <w:rPr>
                <w:rFonts w:ascii="Tw Cen MT" w:eastAsia="Times New Roman" w:hAnsi="Tw Cen MT" w:cs="Arial"/>
                <w:sz w:val="14"/>
                <w:szCs w:val="12"/>
                <w:lang w:val="en-US" w:eastAsia="nl-NL"/>
              </w:rPr>
              <w:t xml:space="preserve"> multisectoral data or sector-specific data. This can contain</w:t>
            </w:r>
            <w:r w:rsidRPr="0014772C">
              <w:rPr>
                <w:rFonts w:ascii="Tw Cen MT" w:eastAsia="Times New Roman" w:hAnsi="Tw Cen MT" w:cs="Arial"/>
                <w:sz w:val="14"/>
                <w:szCs w:val="12"/>
                <w:lang w:val="en-US" w:eastAsia="nl-NL"/>
              </w:rPr>
              <w:t xml:space="preserve"> PROXY data and information on the GBV </w:t>
            </w:r>
            <w:r>
              <w:rPr>
                <w:rFonts w:ascii="Tw Cen MT" w:eastAsia="Times New Roman" w:hAnsi="Tw Cen MT" w:cs="Arial"/>
                <w:sz w:val="14"/>
                <w:szCs w:val="12"/>
                <w:lang w:val="en-US" w:eastAsia="nl-NL"/>
              </w:rPr>
              <w:t xml:space="preserve">protection needs </w:t>
            </w:r>
            <w:r w:rsidRPr="0014772C">
              <w:rPr>
                <w:rFonts w:ascii="Tw Cen MT" w:eastAsia="Times New Roman" w:hAnsi="Tw Cen MT" w:cs="Arial"/>
                <w:sz w:val="14"/>
                <w:szCs w:val="12"/>
                <w:lang w:val="en-US" w:eastAsia="nl-NL"/>
              </w:rPr>
              <w:t>at a specific time and place (as defined by the scope and scale of the assessment)</w:t>
            </w:r>
            <w:r>
              <w:rPr>
                <w:rFonts w:ascii="Tw Cen MT" w:eastAsia="Times New Roman" w:hAnsi="Tw Cen MT" w:cs="Arial"/>
                <w:sz w:val="14"/>
                <w:szCs w:val="12"/>
                <w:lang w:val="en-US" w:eastAsia="nl-NL"/>
              </w:rPr>
              <w:t>; or on the GBV environment and risks to GBV over time. Other information is can be provided on</w:t>
            </w:r>
            <w:r w:rsidRPr="0014772C">
              <w:rPr>
                <w:rFonts w:ascii="Tw Cen MT" w:eastAsia="Times New Roman" w:hAnsi="Tw Cen MT" w:cs="Arial"/>
                <w:sz w:val="14"/>
                <w:szCs w:val="12"/>
                <w:lang w:val="en-US" w:eastAsia="nl-NL"/>
              </w:rPr>
              <w:t>:</w:t>
            </w:r>
            <w:r w:rsidRPr="0014772C">
              <w:rPr>
                <w:rFonts w:ascii="Tw Cen MT" w:eastAsia="Times New Roman" w:hAnsi="Tw Cen MT" w:cs="Arial"/>
                <w:sz w:val="14"/>
                <w:szCs w:val="12"/>
                <w:lang w:val="en-US" w:eastAsia="nl-NL"/>
              </w:rPr>
              <w:br/>
              <w:t>•</w:t>
            </w:r>
            <w:r>
              <w:rPr>
                <w:rFonts w:ascii="Tw Cen MT" w:eastAsia="Times New Roman" w:hAnsi="Tw Cen MT" w:cs="Arial"/>
                <w:sz w:val="14"/>
                <w:szCs w:val="12"/>
                <w:lang w:val="en-US" w:eastAsia="nl-NL"/>
              </w:rPr>
              <w:t xml:space="preserve"> PROXY</w:t>
            </w:r>
            <w:r w:rsidRPr="0014772C">
              <w:rPr>
                <w:rFonts w:ascii="Tw Cen MT" w:eastAsia="Times New Roman" w:hAnsi="Tw Cen MT" w:cs="Arial"/>
                <w:sz w:val="14"/>
                <w:szCs w:val="12"/>
                <w:lang w:val="en-US" w:eastAsia="nl-NL"/>
              </w:rPr>
              <w:t xml:space="preserve"> risks to GBV (e.g. no food increases negative coping mechanisms</w:t>
            </w:r>
            <w:r>
              <w:rPr>
                <w:rFonts w:ascii="Tw Cen MT" w:eastAsia="Times New Roman" w:hAnsi="Tw Cen MT" w:cs="Arial"/>
                <w:sz w:val="14"/>
                <w:szCs w:val="12"/>
                <w:lang w:val="en-US" w:eastAsia="nl-NL"/>
              </w:rPr>
              <w:t>; no light at the latrine increases risk</w:t>
            </w:r>
            <w:r w:rsidRPr="0014772C">
              <w:rPr>
                <w:rFonts w:ascii="Tw Cen MT" w:eastAsia="Times New Roman" w:hAnsi="Tw Cen MT" w:cs="Arial"/>
                <w:sz w:val="14"/>
                <w:szCs w:val="12"/>
                <w:lang w:val="en-US" w:eastAsia="nl-NL"/>
              </w:rPr>
              <w:t xml:space="preserve">)  </w:t>
            </w:r>
            <w:r w:rsidRPr="0014772C">
              <w:rPr>
                <w:rFonts w:ascii="Tw Cen MT" w:eastAsia="Times New Roman" w:hAnsi="Tw Cen MT" w:cs="Arial"/>
                <w:sz w:val="14"/>
                <w:szCs w:val="12"/>
                <w:lang w:val="en-US" w:eastAsia="nl-NL"/>
              </w:rPr>
              <w:br/>
              <w:t>• Capacities and coping strategies</w:t>
            </w:r>
            <w:r w:rsidRPr="0014772C">
              <w:rPr>
                <w:rFonts w:ascii="Tw Cen MT" w:eastAsia="Times New Roman" w:hAnsi="Tw Cen MT" w:cs="Arial"/>
                <w:sz w:val="14"/>
                <w:szCs w:val="12"/>
                <w:lang w:val="en-US" w:eastAsia="nl-NL"/>
              </w:rPr>
              <w:br/>
              <w:t>• Life-saving assistance or immediate support needed</w:t>
            </w:r>
          </w:p>
          <w:bookmarkEnd w:id="3"/>
          <w:p w14:paraId="6BD9A2AF" w14:textId="77777777" w:rsidR="00423C91" w:rsidRPr="0014772C" w:rsidRDefault="00423C91" w:rsidP="00236352">
            <w:pPr>
              <w:spacing w:after="0" w:line="240" w:lineRule="auto"/>
              <w:jc w:val="both"/>
              <w:rPr>
                <w:rFonts w:ascii="Tw Cen MT" w:eastAsia="Times New Roman" w:hAnsi="Tw Cen MT" w:cs="Arial"/>
                <w:sz w:val="14"/>
                <w:szCs w:val="12"/>
                <w:lang w:val="en-US" w:eastAsia="nl-NL"/>
              </w:rPr>
            </w:pPr>
          </w:p>
          <w:p w14:paraId="1558EA71" w14:textId="17430C49" w:rsidR="00423C91" w:rsidRPr="0014772C" w:rsidRDefault="00423C91" w:rsidP="00236352">
            <w:pPr>
              <w:spacing w:after="0" w:line="240" w:lineRule="auto"/>
              <w:jc w:val="both"/>
              <w:rPr>
                <w:rFonts w:ascii="Tw Cen MT" w:eastAsia="Times New Roman" w:hAnsi="Tw Cen MT" w:cs="Arial"/>
                <w:sz w:val="14"/>
                <w:szCs w:val="12"/>
                <w:lang w:val="en-US" w:eastAsia="nl-NL"/>
              </w:rPr>
            </w:pPr>
            <w:r w:rsidRPr="0014772C">
              <w:rPr>
                <w:rFonts w:ascii="Tw Cen MT" w:eastAsia="Times New Roman" w:hAnsi="Tw Cen MT" w:cs="Arial"/>
                <w:b/>
                <w:bCs/>
                <w:sz w:val="14"/>
                <w:szCs w:val="12"/>
                <w:lang w:val="en-US" w:eastAsia="nl-NL"/>
              </w:rPr>
              <w:t xml:space="preserve">Data needed for decision-making: </w:t>
            </w:r>
            <w:r w:rsidRPr="0014772C">
              <w:rPr>
                <w:rFonts w:ascii="Tw Cen MT" w:eastAsia="Times New Roman" w:hAnsi="Tw Cen MT" w:cs="Arial"/>
                <w:sz w:val="14"/>
                <w:szCs w:val="12"/>
                <w:lang w:val="en-US" w:eastAsia="nl-NL"/>
              </w:rPr>
              <w:t xml:space="preserve">See above </w:t>
            </w:r>
            <w:r w:rsidRPr="0014772C">
              <w:rPr>
                <w:rFonts w:ascii="Tw Cen MT" w:eastAsia="Times New Roman" w:hAnsi="Tw Cen MT" w:cs="Arial"/>
                <w:sz w:val="14"/>
                <w:szCs w:val="12"/>
                <w:lang w:val="en-US" w:eastAsia="nl-NL"/>
              </w:rPr>
              <w:br/>
            </w:r>
            <w:r w:rsidRPr="0014772C">
              <w:rPr>
                <w:rFonts w:ascii="Tw Cen MT" w:eastAsia="Times New Roman" w:hAnsi="Tw Cen MT" w:cs="Arial"/>
                <w:b/>
                <w:bCs/>
                <w:sz w:val="14"/>
                <w:szCs w:val="12"/>
                <w:lang w:val="en-US" w:eastAsia="nl-NL"/>
              </w:rPr>
              <w:t>Common units of analysis:</w:t>
            </w:r>
            <w:r w:rsidRPr="0014772C">
              <w:rPr>
                <w:rFonts w:ascii="Tw Cen MT" w:eastAsia="Times New Roman" w:hAnsi="Tw Cen MT" w:cs="Arial"/>
                <w:sz w:val="14"/>
                <w:szCs w:val="12"/>
                <w:lang w:val="en-US" w:eastAsia="nl-NL"/>
              </w:rPr>
              <w:t xml:space="preserve"> Specific population group; locations; sectors/sub-sectors, time, and the focus/purpose of the assessment.</w:t>
            </w:r>
          </w:p>
        </w:tc>
        <w:tc>
          <w:tcPr>
            <w:tcW w:w="2834" w:type="dxa"/>
            <w:shd w:val="clear" w:color="auto" w:fill="F2F2F2" w:themeFill="background1" w:themeFillShade="F2"/>
          </w:tcPr>
          <w:p w14:paraId="3E008F15" w14:textId="77777777" w:rsidR="00423C91" w:rsidRPr="0014772C" w:rsidRDefault="00423C91" w:rsidP="00236352">
            <w:pPr>
              <w:spacing w:after="0" w:line="240" w:lineRule="auto"/>
              <w:jc w:val="both"/>
              <w:rPr>
                <w:rFonts w:ascii="Tw Cen MT" w:eastAsia="Times New Roman" w:hAnsi="Tw Cen MT" w:cs="Arial"/>
                <w:sz w:val="14"/>
                <w:szCs w:val="12"/>
                <w:lang w:val="en-US" w:eastAsia="nl-NL"/>
              </w:rPr>
            </w:pPr>
            <w:bookmarkStart w:id="4" w:name="_Hlk8729847"/>
            <w:r w:rsidRPr="0014772C">
              <w:rPr>
                <w:rFonts w:ascii="Tw Cen MT" w:eastAsia="Times New Roman" w:hAnsi="Tw Cen MT" w:cs="Arial"/>
                <w:sz w:val="14"/>
                <w:szCs w:val="12"/>
                <w:lang w:val="en-US" w:eastAsia="nl-NL"/>
              </w:rPr>
              <w:t>Qualitative and quantitative data and information (both proxy and non-proxy) on the GBV situation (threats, capacities, vulnerabilities) at a specific time and place (as defined by the scope and scale of the assessment), providing info on:</w:t>
            </w:r>
          </w:p>
          <w:p w14:paraId="367DED86" w14:textId="77777777" w:rsidR="00423C91" w:rsidRPr="0014772C" w:rsidRDefault="00423C91" w:rsidP="00236352">
            <w:pPr>
              <w:spacing w:after="0" w:line="240" w:lineRule="auto"/>
              <w:jc w:val="both"/>
              <w:rPr>
                <w:rFonts w:ascii="Tw Cen MT" w:eastAsia="Times New Roman" w:hAnsi="Tw Cen MT" w:cs="Arial"/>
                <w:sz w:val="14"/>
                <w:szCs w:val="12"/>
                <w:lang w:val="en-US" w:eastAsia="nl-NL"/>
              </w:rPr>
            </w:pPr>
            <w:r w:rsidRPr="0014772C">
              <w:rPr>
                <w:rFonts w:ascii="Tw Cen MT" w:eastAsia="Times New Roman" w:hAnsi="Tw Cen MT" w:cs="Arial"/>
                <w:sz w:val="14"/>
                <w:szCs w:val="12"/>
                <w:lang w:val="en-US" w:eastAsia="nl-NL"/>
              </w:rPr>
              <w:t xml:space="preserve">• GBV Protection Needs </w:t>
            </w:r>
          </w:p>
          <w:p w14:paraId="180DFFCE" w14:textId="77777777" w:rsidR="00423C91" w:rsidRPr="0014772C" w:rsidRDefault="00423C91" w:rsidP="00236352">
            <w:pPr>
              <w:spacing w:after="0" w:line="240" w:lineRule="auto"/>
              <w:jc w:val="both"/>
              <w:rPr>
                <w:rFonts w:ascii="Tw Cen MT" w:eastAsia="Times New Roman" w:hAnsi="Tw Cen MT" w:cs="Arial"/>
                <w:sz w:val="14"/>
                <w:szCs w:val="12"/>
                <w:lang w:val="en-US" w:eastAsia="nl-NL"/>
              </w:rPr>
            </w:pPr>
            <w:r w:rsidRPr="0014772C">
              <w:rPr>
                <w:rFonts w:ascii="Tw Cen MT" w:eastAsia="Times New Roman" w:hAnsi="Tw Cen MT" w:cs="Arial"/>
                <w:sz w:val="14"/>
                <w:szCs w:val="12"/>
                <w:lang w:val="en-US" w:eastAsia="nl-NL"/>
              </w:rPr>
              <w:t xml:space="preserve">• risks to GBV </w:t>
            </w:r>
          </w:p>
          <w:p w14:paraId="6C1B384E" w14:textId="77777777" w:rsidR="00423C91" w:rsidRDefault="00423C91" w:rsidP="00236352">
            <w:pPr>
              <w:spacing w:after="0" w:line="240" w:lineRule="auto"/>
              <w:jc w:val="both"/>
              <w:rPr>
                <w:rFonts w:ascii="Tw Cen MT" w:eastAsia="Times New Roman" w:hAnsi="Tw Cen MT" w:cs="Arial"/>
                <w:sz w:val="14"/>
                <w:szCs w:val="12"/>
                <w:lang w:val="en-US" w:eastAsia="nl-NL"/>
              </w:rPr>
            </w:pPr>
            <w:r w:rsidRPr="0014772C">
              <w:rPr>
                <w:rFonts w:ascii="Tw Cen MT" w:eastAsia="Times New Roman" w:hAnsi="Tw Cen MT" w:cs="Arial"/>
                <w:sz w:val="14"/>
                <w:szCs w:val="12"/>
                <w:lang w:val="en-US" w:eastAsia="nl-NL"/>
              </w:rPr>
              <w:t>• GBV perceptions and gender roles</w:t>
            </w:r>
            <w:r>
              <w:rPr>
                <w:rFonts w:ascii="Tw Cen MT" w:eastAsia="Times New Roman" w:hAnsi="Tw Cen MT" w:cs="Arial"/>
                <w:sz w:val="14"/>
                <w:szCs w:val="12"/>
                <w:lang w:val="en-US" w:eastAsia="nl-NL"/>
              </w:rPr>
              <w:t>/norms</w:t>
            </w:r>
          </w:p>
          <w:p w14:paraId="4B605B67" w14:textId="6B4C0A8F" w:rsidR="00423C91" w:rsidRPr="0014772C" w:rsidRDefault="00423C91" w:rsidP="00236352">
            <w:pPr>
              <w:spacing w:after="0" w:line="240" w:lineRule="auto"/>
              <w:jc w:val="both"/>
              <w:rPr>
                <w:rFonts w:ascii="Tw Cen MT" w:eastAsia="Times New Roman" w:hAnsi="Tw Cen MT" w:cs="Arial"/>
                <w:sz w:val="14"/>
                <w:szCs w:val="12"/>
                <w:lang w:val="en-US" w:eastAsia="nl-NL"/>
              </w:rPr>
            </w:pPr>
            <w:r w:rsidRPr="0014772C">
              <w:rPr>
                <w:rFonts w:ascii="Tw Cen MT" w:eastAsia="Times New Roman" w:hAnsi="Tw Cen MT" w:cs="Arial"/>
                <w:sz w:val="14"/>
                <w:szCs w:val="12"/>
                <w:lang w:val="en-US" w:eastAsia="nl-NL"/>
              </w:rPr>
              <w:t xml:space="preserve">• </w:t>
            </w:r>
            <w:r>
              <w:rPr>
                <w:rFonts w:ascii="Tw Cen MT" w:eastAsia="Times New Roman" w:hAnsi="Tw Cen MT" w:cs="Arial"/>
                <w:sz w:val="14"/>
                <w:szCs w:val="12"/>
                <w:lang w:val="en-US" w:eastAsia="nl-NL"/>
              </w:rPr>
              <w:t>Accessibility/availability of GBV services</w:t>
            </w:r>
            <w:r w:rsidRPr="0014772C">
              <w:rPr>
                <w:rFonts w:ascii="Tw Cen MT" w:eastAsia="Times New Roman" w:hAnsi="Tw Cen MT" w:cs="Arial"/>
                <w:sz w:val="14"/>
                <w:szCs w:val="12"/>
                <w:lang w:val="en-US" w:eastAsia="nl-NL"/>
              </w:rPr>
              <w:br/>
              <w:t>• Capacities and coping strategies</w:t>
            </w:r>
            <w:r w:rsidRPr="0014772C">
              <w:rPr>
                <w:rFonts w:ascii="Tw Cen MT" w:eastAsia="Times New Roman" w:hAnsi="Tw Cen MT" w:cs="Arial"/>
                <w:sz w:val="14"/>
                <w:szCs w:val="12"/>
                <w:lang w:val="en-US" w:eastAsia="nl-NL"/>
              </w:rPr>
              <w:br/>
              <w:t>• Life-saving assistance or immediate support needed</w:t>
            </w:r>
            <w:r w:rsidRPr="0014772C">
              <w:rPr>
                <w:rFonts w:ascii="Tw Cen MT" w:eastAsia="Times New Roman" w:hAnsi="Tw Cen MT" w:cs="Arial"/>
                <w:sz w:val="14"/>
                <w:szCs w:val="12"/>
                <w:lang w:val="en-US" w:eastAsia="nl-NL"/>
              </w:rPr>
              <w:br/>
            </w:r>
            <w:bookmarkEnd w:id="4"/>
            <w:r w:rsidRPr="0014772C">
              <w:rPr>
                <w:rFonts w:ascii="Tw Cen MT" w:eastAsia="Times New Roman" w:hAnsi="Tw Cen MT" w:cs="Arial"/>
                <w:sz w:val="14"/>
                <w:szCs w:val="12"/>
                <w:lang w:val="en-US" w:eastAsia="nl-NL"/>
              </w:rPr>
              <w:br/>
            </w:r>
            <w:r w:rsidRPr="0014772C">
              <w:rPr>
                <w:rFonts w:ascii="Tw Cen MT" w:eastAsia="Times New Roman" w:hAnsi="Tw Cen MT" w:cs="Arial"/>
                <w:b/>
                <w:bCs/>
                <w:sz w:val="14"/>
                <w:szCs w:val="12"/>
                <w:lang w:val="en-US" w:eastAsia="nl-NL"/>
              </w:rPr>
              <w:t xml:space="preserve">Data needed for decision-making: </w:t>
            </w:r>
            <w:r w:rsidRPr="0014772C">
              <w:rPr>
                <w:rFonts w:ascii="Tw Cen MT" w:eastAsia="Times New Roman" w:hAnsi="Tw Cen MT" w:cs="Arial"/>
                <w:sz w:val="14"/>
                <w:szCs w:val="12"/>
                <w:lang w:val="en-US" w:eastAsia="nl-NL"/>
              </w:rPr>
              <w:t xml:space="preserve">See above </w:t>
            </w:r>
            <w:r w:rsidRPr="0014772C">
              <w:rPr>
                <w:rFonts w:ascii="Tw Cen MT" w:eastAsia="Times New Roman" w:hAnsi="Tw Cen MT" w:cs="Arial"/>
                <w:sz w:val="14"/>
                <w:szCs w:val="12"/>
                <w:lang w:val="en-US" w:eastAsia="nl-NL"/>
              </w:rPr>
              <w:br/>
            </w:r>
            <w:r w:rsidRPr="0014772C">
              <w:rPr>
                <w:rFonts w:ascii="Tw Cen MT" w:eastAsia="Times New Roman" w:hAnsi="Tw Cen MT" w:cs="Arial"/>
                <w:b/>
                <w:bCs/>
                <w:sz w:val="14"/>
                <w:szCs w:val="12"/>
                <w:lang w:val="en-US" w:eastAsia="nl-NL"/>
              </w:rPr>
              <w:t>Common units of analysis:</w:t>
            </w:r>
            <w:r w:rsidRPr="0014772C">
              <w:rPr>
                <w:rFonts w:ascii="Tw Cen MT" w:eastAsia="Times New Roman" w:hAnsi="Tw Cen MT" w:cs="Arial"/>
                <w:sz w:val="14"/>
                <w:szCs w:val="12"/>
                <w:lang w:val="en-US" w:eastAsia="nl-NL"/>
              </w:rPr>
              <w:t xml:space="preserve"> Specific population group; locations; sectors/sub-sectors,</w:t>
            </w:r>
          </w:p>
        </w:tc>
        <w:tc>
          <w:tcPr>
            <w:tcW w:w="2160" w:type="dxa"/>
            <w:shd w:val="clear" w:color="auto" w:fill="F2F2F2" w:themeFill="background1" w:themeFillShade="F2"/>
            <w:tcMar>
              <w:top w:w="0" w:type="dxa"/>
              <w:left w:w="45" w:type="dxa"/>
              <w:bottom w:w="0" w:type="dxa"/>
              <w:right w:w="45" w:type="dxa"/>
            </w:tcMar>
            <w:hideMark/>
          </w:tcPr>
          <w:p w14:paraId="1D1DD870" w14:textId="749F93AF" w:rsidR="00267385" w:rsidRDefault="00423C91">
            <w:pPr>
              <w:spacing w:after="0" w:line="240" w:lineRule="auto"/>
              <w:jc w:val="both"/>
              <w:rPr>
                <w:rFonts w:ascii="Tw Cen MT" w:eastAsia="Times New Roman" w:hAnsi="Tw Cen MT" w:cs="Arial"/>
                <w:sz w:val="14"/>
                <w:szCs w:val="12"/>
                <w:lang w:val="en-US" w:eastAsia="nl-NL"/>
              </w:rPr>
            </w:pPr>
            <w:r w:rsidRPr="0014772C">
              <w:rPr>
                <w:rFonts w:ascii="Tw Cen MT" w:eastAsia="Times New Roman" w:hAnsi="Tw Cen MT" w:cs="Arial"/>
                <w:sz w:val="14"/>
                <w:szCs w:val="12"/>
                <w:lang w:val="en-US" w:eastAsia="nl-NL"/>
              </w:rPr>
              <w:t>Information on</w:t>
            </w:r>
            <w:r>
              <w:rPr>
                <w:rFonts w:ascii="Tw Cen MT" w:eastAsia="Times New Roman" w:hAnsi="Tw Cen MT" w:cs="Arial"/>
                <w:sz w:val="14"/>
                <w:szCs w:val="12"/>
                <w:lang w:val="en-US" w:eastAsia="nl-NL"/>
              </w:rPr>
              <w:t xml:space="preserve"> GBV</w:t>
            </w:r>
            <w:r w:rsidRPr="0014772C">
              <w:rPr>
                <w:rFonts w:ascii="Tw Cen MT" w:eastAsia="Times New Roman" w:hAnsi="Tw Cen MT" w:cs="Arial"/>
                <w:sz w:val="14"/>
                <w:szCs w:val="12"/>
                <w:lang w:val="en-US" w:eastAsia="nl-NL"/>
              </w:rPr>
              <w:t xml:space="preserve"> </w:t>
            </w:r>
            <w:r w:rsidR="00267385">
              <w:rPr>
                <w:rFonts w:ascii="Tw Cen MT" w:eastAsia="Times New Roman" w:hAnsi="Tw Cen MT" w:cs="Arial"/>
                <w:sz w:val="14"/>
                <w:szCs w:val="12"/>
                <w:lang w:val="en-US" w:eastAsia="nl-NL"/>
              </w:rPr>
              <w:t>health and protection</w:t>
            </w:r>
            <w:r w:rsidR="00267385" w:rsidRPr="0014772C">
              <w:rPr>
                <w:rFonts w:ascii="Tw Cen MT" w:eastAsia="Times New Roman" w:hAnsi="Tw Cen MT" w:cs="Arial"/>
                <w:sz w:val="14"/>
                <w:szCs w:val="12"/>
                <w:lang w:val="en-US" w:eastAsia="nl-NL"/>
              </w:rPr>
              <w:t xml:space="preserve"> </w:t>
            </w:r>
            <w:r w:rsidRPr="0014772C">
              <w:rPr>
                <w:rFonts w:ascii="Tw Cen MT" w:eastAsia="Times New Roman" w:hAnsi="Tw Cen MT" w:cs="Arial"/>
                <w:sz w:val="14"/>
                <w:szCs w:val="12"/>
                <w:lang w:val="en-US" w:eastAsia="nl-NL"/>
              </w:rPr>
              <w:t>needs, GBV risks and incidents at the individual level, and</w:t>
            </w:r>
            <w:r w:rsidR="00267385">
              <w:rPr>
                <w:rFonts w:ascii="Tw Cen MT" w:eastAsia="Times New Roman" w:hAnsi="Tw Cen MT" w:cs="Arial"/>
                <w:sz w:val="14"/>
                <w:szCs w:val="12"/>
                <w:lang w:val="en-US" w:eastAsia="nl-NL"/>
              </w:rPr>
              <w:t xml:space="preserve"> at the aggregate statistical level,</w:t>
            </w:r>
            <w:r w:rsidRPr="0014772C">
              <w:rPr>
                <w:rFonts w:ascii="Tw Cen MT" w:eastAsia="Times New Roman" w:hAnsi="Tw Cen MT" w:cs="Arial"/>
                <w:sz w:val="14"/>
                <w:szCs w:val="12"/>
                <w:lang w:val="en-US" w:eastAsia="nl-NL"/>
              </w:rPr>
              <w:t xml:space="preserve"> the corresponding actions needed and taken by whom, and when, subject to the principles of confidentiality and consent.</w:t>
            </w:r>
            <w:r w:rsidRPr="0014772C">
              <w:rPr>
                <w:rFonts w:ascii="Tw Cen MT" w:eastAsia="Times New Roman" w:hAnsi="Tw Cen MT" w:cs="Arial"/>
                <w:sz w:val="14"/>
                <w:szCs w:val="12"/>
                <w:lang w:val="en-US" w:eastAsia="nl-NL"/>
              </w:rPr>
              <w:br/>
            </w:r>
            <w:r w:rsidRPr="0014772C">
              <w:rPr>
                <w:rFonts w:ascii="Tw Cen MT" w:eastAsia="Times New Roman" w:hAnsi="Tw Cen MT" w:cs="Arial"/>
                <w:sz w:val="14"/>
                <w:szCs w:val="12"/>
                <w:lang w:val="en-US" w:eastAsia="nl-NL"/>
              </w:rPr>
              <w:br/>
            </w:r>
            <w:r w:rsidRPr="0014772C">
              <w:rPr>
                <w:rFonts w:ascii="Tw Cen MT" w:eastAsia="Times New Roman" w:hAnsi="Tw Cen MT" w:cs="Arial"/>
                <w:b/>
                <w:bCs/>
                <w:sz w:val="14"/>
                <w:szCs w:val="12"/>
                <w:lang w:val="en-US" w:eastAsia="nl-NL"/>
              </w:rPr>
              <w:t>Data needed to inform decision-making:</w:t>
            </w:r>
            <w:r w:rsidRPr="0014772C">
              <w:rPr>
                <w:rFonts w:ascii="Tw Cen MT" w:eastAsia="Times New Roman" w:hAnsi="Tw Cen MT" w:cs="Arial"/>
                <w:sz w:val="14"/>
                <w:szCs w:val="12"/>
                <w:lang w:val="en-US" w:eastAsia="nl-NL"/>
              </w:rPr>
              <w:br/>
              <w:t xml:space="preserve">• </w:t>
            </w:r>
            <w:r w:rsidR="00267385">
              <w:rPr>
                <w:rFonts w:ascii="Tw Cen MT" w:eastAsia="Times New Roman" w:hAnsi="Tw Cen MT" w:cs="Arial"/>
                <w:sz w:val="14"/>
                <w:szCs w:val="12"/>
                <w:lang w:val="en-US" w:eastAsia="nl-NL"/>
              </w:rPr>
              <w:t xml:space="preserve">At the service provider </w:t>
            </w:r>
            <w:r w:rsidR="0072473F">
              <w:rPr>
                <w:rFonts w:ascii="Tw Cen MT" w:eastAsia="Times New Roman" w:hAnsi="Tw Cen MT" w:cs="Arial"/>
                <w:sz w:val="14"/>
                <w:szCs w:val="12"/>
                <w:lang w:val="en-US" w:eastAsia="nl-NL"/>
              </w:rPr>
              <w:t xml:space="preserve">practitioner </w:t>
            </w:r>
            <w:r w:rsidR="00267385">
              <w:rPr>
                <w:rFonts w:ascii="Tw Cen MT" w:eastAsia="Times New Roman" w:hAnsi="Tw Cen MT" w:cs="Arial"/>
                <w:sz w:val="14"/>
                <w:szCs w:val="12"/>
                <w:lang w:val="en-US" w:eastAsia="nl-NL"/>
              </w:rPr>
              <w:t xml:space="preserve">level: Data pertaining to the individual at the different stages of service provision in order to </w:t>
            </w:r>
            <w:r w:rsidR="00476797">
              <w:rPr>
                <w:rFonts w:ascii="Tw Cen MT" w:eastAsia="Times New Roman" w:hAnsi="Tw Cen MT" w:cs="Arial"/>
                <w:sz w:val="14"/>
                <w:szCs w:val="12"/>
                <w:lang w:val="en-US" w:eastAsia="nl-NL"/>
              </w:rPr>
              <w:t>facilitate</w:t>
            </w:r>
            <w:r w:rsidR="00267385">
              <w:rPr>
                <w:rFonts w:ascii="Tw Cen MT" w:eastAsia="Times New Roman" w:hAnsi="Tw Cen MT" w:cs="Arial"/>
                <w:sz w:val="14"/>
                <w:szCs w:val="12"/>
                <w:lang w:val="en-US" w:eastAsia="nl-NL"/>
              </w:rPr>
              <w:t xml:space="preserve"> service provider decision-making</w:t>
            </w:r>
          </w:p>
          <w:p w14:paraId="64A6DE28" w14:textId="28F19B9C" w:rsidR="00267385" w:rsidRDefault="00267385">
            <w:pPr>
              <w:spacing w:after="0" w:line="240" w:lineRule="auto"/>
              <w:jc w:val="both"/>
              <w:rPr>
                <w:rFonts w:ascii="Tw Cen MT" w:eastAsia="Times New Roman" w:hAnsi="Tw Cen MT" w:cs="Arial"/>
                <w:sz w:val="14"/>
                <w:szCs w:val="12"/>
                <w:lang w:val="en-US" w:eastAsia="nl-NL"/>
              </w:rPr>
            </w:pPr>
            <w:r w:rsidRPr="0014772C">
              <w:rPr>
                <w:rFonts w:ascii="Tw Cen MT" w:eastAsia="Times New Roman" w:hAnsi="Tw Cen MT" w:cs="Arial"/>
                <w:sz w:val="14"/>
                <w:szCs w:val="12"/>
                <w:lang w:val="en-US" w:eastAsia="nl-NL"/>
              </w:rPr>
              <w:t>•</w:t>
            </w:r>
            <w:r>
              <w:rPr>
                <w:rFonts w:ascii="Tw Cen MT" w:eastAsia="Times New Roman" w:hAnsi="Tw Cen MT" w:cs="Arial"/>
                <w:sz w:val="14"/>
                <w:szCs w:val="12"/>
                <w:lang w:val="en-US" w:eastAsia="nl-NL"/>
              </w:rPr>
              <w:t xml:space="preserve">At the service provider organizational level: Aggregate trends on case </w:t>
            </w:r>
            <w:r w:rsidR="0072473F">
              <w:rPr>
                <w:rFonts w:ascii="Tw Cen MT" w:eastAsia="Times New Roman" w:hAnsi="Tw Cen MT" w:cs="Arial"/>
                <w:sz w:val="14"/>
                <w:szCs w:val="12"/>
                <w:lang w:val="en-US" w:eastAsia="nl-NL"/>
              </w:rPr>
              <w:t>management</w:t>
            </w:r>
            <w:r>
              <w:rPr>
                <w:rFonts w:ascii="Tw Cen MT" w:eastAsia="Times New Roman" w:hAnsi="Tw Cen MT" w:cs="Arial"/>
                <w:sz w:val="14"/>
                <w:szCs w:val="12"/>
                <w:lang w:val="en-US" w:eastAsia="nl-NL"/>
              </w:rPr>
              <w:t xml:space="preserve"> and service provision performance (based on key performance indicators)</w:t>
            </w:r>
            <w:r w:rsidR="00423C91" w:rsidRPr="0014772C">
              <w:rPr>
                <w:rFonts w:ascii="Tw Cen MT" w:eastAsia="Times New Roman" w:hAnsi="Tw Cen MT" w:cs="Arial"/>
                <w:sz w:val="14"/>
                <w:szCs w:val="12"/>
                <w:lang w:val="en-US" w:eastAsia="nl-NL"/>
              </w:rPr>
              <w:br/>
              <w:t xml:space="preserve">• </w:t>
            </w:r>
            <w:r>
              <w:rPr>
                <w:rFonts w:ascii="Tw Cen MT" w:eastAsia="Times New Roman" w:hAnsi="Tw Cen MT" w:cs="Arial"/>
                <w:sz w:val="14"/>
                <w:szCs w:val="12"/>
                <w:lang w:val="en-US" w:eastAsia="nl-NL"/>
              </w:rPr>
              <w:t xml:space="preserve">At the inter-agency level: </w:t>
            </w:r>
            <w:r w:rsidR="00423C91" w:rsidRPr="0014772C">
              <w:rPr>
                <w:rFonts w:ascii="Tw Cen MT" w:eastAsia="Times New Roman" w:hAnsi="Tw Cen MT" w:cs="Arial"/>
                <w:sz w:val="14"/>
                <w:szCs w:val="12"/>
                <w:lang w:val="en-US" w:eastAsia="nl-NL"/>
              </w:rPr>
              <w:t xml:space="preserve">Trends </w:t>
            </w:r>
            <w:r w:rsidR="0072473F">
              <w:rPr>
                <w:rFonts w:ascii="Tw Cen MT" w:eastAsia="Times New Roman" w:hAnsi="Tw Cen MT" w:cs="Arial"/>
                <w:sz w:val="14"/>
                <w:szCs w:val="12"/>
                <w:lang w:val="en-US" w:eastAsia="nl-NL"/>
              </w:rPr>
              <w:t xml:space="preserve">on incident reporting and service provision, </w:t>
            </w:r>
            <w:r>
              <w:rPr>
                <w:rFonts w:ascii="Tw Cen MT" w:eastAsia="Times New Roman" w:hAnsi="Tw Cen MT" w:cs="Arial"/>
                <w:sz w:val="14"/>
                <w:szCs w:val="12"/>
                <w:lang w:val="en-US" w:eastAsia="nl-NL"/>
              </w:rPr>
              <w:t xml:space="preserve">based on aggregate, anonymized statistics </w:t>
            </w:r>
            <w:r w:rsidR="0072473F">
              <w:rPr>
                <w:rFonts w:ascii="Tw Cen MT" w:eastAsia="Times New Roman" w:hAnsi="Tw Cen MT" w:cs="Arial"/>
                <w:sz w:val="14"/>
                <w:szCs w:val="12"/>
                <w:lang w:val="en-US" w:eastAsia="nl-NL"/>
              </w:rPr>
              <w:t>of</w:t>
            </w:r>
            <w:r>
              <w:rPr>
                <w:rFonts w:ascii="Tw Cen MT" w:eastAsia="Times New Roman" w:hAnsi="Tw Cen MT" w:cs="Arial"/>
                <w:sz w:val="14"/>
                <w:szCs w:val="12"/>
                <w:lang w:val="en-US" w:eastAsia="nl-NL"/>
              </w:rPr>
              <w:t xml:space="preserve"> </w:t>
            </w:r>
            <w:r w:rsidR="0072473F">
              <w:rPr>
                <w:rFonts w:ascii="Tw Cen MT" w:eastAsia="Times New Roman" w:hAnsi="Tw Cen MT" w:cs="Arial"/>
                <w:sz w:val="14"/>
                <w:szCs w:val="12"/>
                <w:lang w:val="en-US" w:eastAsia="nl-NL"/>
              </w:rPr>
              <w:t xml:space="preserve">reported cases, which may include datasets on sex, age, type of violence, </w:t>
            </w:r>
            <w:r w:rsidR="0072473F">
              <w:rPr>
                <w:rFonts w:ascii="Tw Cen MT" w:eastAsia="Times New Roman" w:hAnsi="Tw Cen MT" w:cs="Arial"/>
                <w:sz w:val="14"/>
                <w:szCs w:val="12"/>
                <w:lang w:val="en-US" w:eastAsia="nl-NL"/>
              </w:rPr>
              <w:lastRenderedPageBreak/>
              <w:t xml:space="preserve">location, services provided,  for which consent has been obtained to share such data. </w:t>
            </w:r>
          </w:p>
          <w:p w14:paraId="04AE794E" w14:textId="77777777" w:rsidR="00476797" w:rsidRDefault="00476797">
            <w:pPr>
              <w:spacing w:after="0" w:line="240" w:lineRule="auto"/>
              <w:jc w:val="both"/>
              <w:rPr>
                <w:rFonts w:ascii="Tw Cen MT" w:eastAsia="Times New Roman" w:hAnsi="Tw Cen MT" w:cs="Arial"/>
                <w:sz w:val="14"/>
                <w:szCs w:val="12"/>
                <w:lang w:val="en-US" w:eastAsia="nl-NL"/>
              </w:rPr>
            </w:pPr>
          </w:p>
          <w:p w14:paraId="0F26B311" w14:textId="26E7362F" w:rsidR="00423C91" w:rsidRPr="0014772C" w:rsidRDefault="00476797">
            <w:pPr>
              <w:spacing w:after="0" w:line="240" w:lineRule="auto"/>
              <w:jc w:val="both"/>
              <w:rPr>
                <w:rFonts w:ascii="Tw Cen MT" w:eastAsia="Times New Roman" w:hAnsi="Tw Cen MT" w:cs="Arial"/>
                <w:sz w:val="14"/>
                <w:szCs w:val="12"/>
                <w:lang w:val="en-US" w:eastAsia="nl-NL"/>
              </w:rPr>
            </w:pPr>
            <w:r>
              <w:rPr>
                <w:rFonts w:ascii="Tw Cen MT" w:eastAsia="Times New Roman" w:hAnsi="Tw Cen MT" w:cs="Arial"/>
                <w:sz w:val="14"/>
                <w:szCs w:val="12"/>
                <w:lang w:val="en-US" w:eastAsia="nl-NL"/>
              </w:rPr>
              <w:t>**DOES NOT  PROVIDE PREVALENCE OR INCIDENCE DATA**</w:t>
            </w:r>
            <w:r w:rsidR="00423C91" w:rsidRPr="0014772C">
              <w:rPr>
                <w:rFonts w:ascii="Tw Cen MT" w:eastAsia="Times New Roman" w:hAnsi="Tw Cen MT" w:cs="Arial"/>
                <w:sz w:val="14"/>
                <w:szCs w:val="12"/>
                <w:lang w:val="en-US" w:eastAsia="nl-NL"/>
              </w:rPr>
              <w:br/>
            </w:r>
            <w:r w:rsidR="00423C91" w:rsidRPr="0014772C">
              <w:rPr>
                <w:rFonts w:ascii="Tw Cen MT" w:eastAsia="Times New Roman" w:hAnsi="Tw Cen MT" w:cs="Arial"/>
                <w:sz w:val="14"/>
                <w:szCs w:val="12"/>
                <w:lang w:val="en-US" w:eastAsia="nl-NL"/>
              </w:rPr>
              <w:br/>
            </w:r>
            <w:r w:rsidR="00423C91" w:rsidRPr="0014772C">
              <w:rPr>
                <w:rFonts w:ascii="Tw Cen MT" w:eastAsia="Times New Roman" w:hAnsi="Tw Cen MT" w:cs="Arial"/>
                <w:b/>
                <w:bCs/>
                <w:sz w:val="14"/>
                <w:szCs w:val="12"/>
                <w:lang w:val="en-US" w:eastAsia="nl-NL"/>
              </w:rPr>
              <w:t xml:space="preserve">Common units of analysis: </w:t>
            </w:r>
            <w:r w:rsidR="00423C91" w:rsidRPr="0014772C">
              <w:rPr>
                <w:rFonts w:ascii="Tw Cen MT" w:eastAsia="Times New Roman" w:hAnsi="Tw Cen MT" w:cs="Arial"/>
                <w:sz w:val="14"/>
                <w:szCs w:val="12"/>
                <w:lang w:val="en-US" w:eastAsia="nl-NL"/>
              </w:rPr>
              <w:t xml:space="preserve">Individual, </w:t>
            </w:r>
            <w:r w:rsidR="0072473F">
              <w:rPr>
                <w:rFonts w:ascii="Tw Cen MT" w:eastAsia="Times New Roman" w:hAnsi="Tw Cen MT" w:cs="Arial"/>
                <w:sz w:val="14"/>
                <w:szCs w:val="12"/>
                <w:lang w:val="en-US" w:eastAsia="nl-NL"/>
              </w:rPr>
              <w:t xml:space="preserve">report, </w:t>
            </w:r>
            <w:r w:rsidR="00423C91" w:rsidRPr="0014772C">
              <w:rPr>
                <w:rFonts w:ascii="Tw Cen MT" w:eastAsia="Times New Roman" w:hAnsi="Tw Cen MT" w:cs="Arial"/>
                <w:sz w:val="14"/>
                <w:szCs w:val="12"/>
                <w:lang w:val="en-US" w:eastAsia="nl-NL"/>
              </w:rPr>
              <w:t>case, risk / need, response / action, partner / actor, time.</w:t>
            </w:r>
          </w:p>
        </w:tc>
        <w:tc>
          <w:tcPr>
            <w:tcW w:w="1800" w:type="dxa"/>
            <w:shd w:val="clear" w:color="auto" w:fill="F2F2F2" w:themeFill="background1" w:themeFillShade="F2"/>
            <w:tcMar>
              <w:top w:w="0" w:type="dxa"/>
              <w:left w:w="45" w:type="dxa"/>
              <w:bottom w:w="0" w:type="dxa"/>
              <w:right w:w="45" w:type="dxa"/>
            </w:tcMar>
            <w:hideMark/>
          </w:tcPr>
          <w:p w14:paraId="01B0D743" w14:textId="77777777" w:rsidR="00423C91" w:rsidRPr="0014772C" w:rsidRDefault="00423C91" w:rsidP="00236352">
            <w:pPr>
              <w:spacing w:after="0" w:line="240" w:lineRule="auto"/>
              <w:jc w:val="both"/>
              <w:rPr>
                <w:rFonts w:ascii="Tw Cen MT" w:eastAsia="Times New Roman" w:hAnsi="Tw Cen MT" w:cs="Arial"/>
                <w:sz w:val="14"/>
                <w:szCs w:val="12"/>
                <w:lang w:val="en-US" w:eastAsia="nl-NL"/>
              </w:rPr>
            </w:pPr>
            <w:r w:rsidRPr="0014772C">
              <w:rPr>
                <w:rFonts w:ascii="Tw Cen MT" w:eastAsia="Times New Roman" w:hAnsi="Tw Cen MT" w:cs="Arial"/>
                <w:sz w:val="14"/>
                <w:szCs w:val="12"/>
                <w:lang w:val="en-US" w:eastAsia="nl-NL"/>
              </w:rPr>
              <w:lastRenderedPageBreak/>
              <w:t>Qualitative and quantitative data and information related to the actual outcomes and outputs of the GBV response against the planned activities/expectations.</w:t>
            </w:r>
            <w:r w:rsidRPr="0014772C">
              <w:rPr>
                <w:rFonts w:ascii="Tw Cen MT" w:eastAsia="Times New Roman" w:hAnsi="Tw Cen MT" w:cs="Arial"/>
                <w:sz w:val="14"/>
                <w:szCs w:val="12"/>
                <w:lang w:val="en-US" w:eastAsia="nl-NL"/>
              </w:rPr>
              <w:br/>
            </w:r>
            <w:r w:rsidRPr="0014772C">
              <w:rPr>
                <w:rFonts w:ascii="Tw Cen MT" w:eastAsia="Times New Roman" w:hAnsi="Tw Cen MT" w:cs="Arial"/>
                <w:sz w:val="14"/>
                <w:szCs w:val="12"/>
                <w:lang w:val="en-US" w:eastAsia="nl-NL"/>
              </w:rPr>
              <w:br/>
            </w:r>
            <w:r w:rsidRPr="0014772C">
              <w:rPr>
                <w:rFonts w:ascii="Tw Cen MT" w:eastAsia="Times New Roman" w:hAnsi="Tw Cen MT" w:cs="Arial"/>
                <w:b/>
                <w:bCs/>
                <w:sz w:val="14"/>
                <w:szCs w:val="12"/>
                <w:lang w:val="en-US" w:eastAsia="nl-NL"/>
              </w:rPr>
              <w:t>Data needed to inform decision-making:</w:t>
            </w:r>
            <w:r w:rsidRPr="0014772C">
              <w:rPr>
                <w:rFonts w:ascii="Tw Cen MT" w:eastAsia="Times New Roman" w:hAnsi="Tw Cen MT" w:cs="Arial"/>
                <w:sz w:val="14"/>
                <w:szCs w:val="12"/>
                <w:lang w:val="en-US" w:eastAsia="nl-NL"/>
              </w:rPr>
              <w:br/>
              <w:t>• Data on specific output (performance) and outcome (impact) indicators.</w:t>
            </w:r>
            <w:r w:rsidRPr="0014772C">
              <w:rPr>
                <w:rFonts w:ascii="Tw Cen MT" w:eastAsia="Times New Roman" w:hAnsi="Tw Cen MT" w:cs="Arial"/>
                <w:sz w:val="14"/>
                <w:szCs w:val="12"/>
                <w:lang w:val="en-US" w:eastAsia="nl-NL"/>
              </w:rPr>
              <w:br/>
              <w:t>• Availability of GBV services</w:t>
            </w:r>
          </w:p>
          <w:p w14:paraId="0B7BABAD" w14:textId="673337BF" w:rsidR="00423C91" w:rsidRPr="0014772C" w:rsidRDefault="00423C91" w:rsidP="00236352">
            <w:pPr>
              <w:spacing w:after="0" w:line="240" w:lineRule="auto"/>
              <w:jc w:val="both"/>
              <w:rPr>
                <w:rFonts w:ascii="Tw Cen MT" w:eastAsia="Times New Roman" w:hAnsi="Tw Cen MT" w:cs="Arial"/>
                <w:sz w:val="14"/>
                <w:szCs w:val="12"/>
                <w:lang w:val="en-US" w:eastAsia="nl-NL"/>
              </w:rPr>
            </w:pPr>
            <w:r w:rsidRPr="0014772C">
              <w:rPr>
                <w:rFonts w:ascii="Tw Cen MT" w:eastAsia="Times New Roman" w:hAnsi="Tw Cen MT" w:cs="Arial"/>
                <w:sz w:val="14"/>
                <w:szCs w:val="12"/>
                <w:lang w:val="en-US" w:eastAsia="nl-NL"/>
              </w:rPr>
              <w:t>• Best practices and lessons learned (from evaluations)</w:t>
            </w:r>
          </w:p>
          <w:p w14:paraId="5AB047A0" w14:textId="08003847" w:rsidR="00423C91" w:rsidRPr="0014772C" w:rsidRDefault="00423C91" w:rsidP="00236352">
            <w:pPr>
              <w:spacing w:after="0" w:line="240" w:lineRule="auto"/>
              <w:jc w:val="both"/>
              <w:rPr>
                <w:rFonts w:ascii="Tw Cen MT" w:eastAsia="Times New Roman" w:hAnsi="Tw Cen MT" w:cs="Arial"/>
                <w:sz w:val="14"/>
                <w:szCs w:val="12"/>
                <w:lang w:val="en-US" w:eastAsia="nl-NL"/>
              </w:rPr>
            </w:pPr>
            <w:r w:rsidRPr="0014772C">
              <w:rPr>
                <w:rFonts w:ascii="Tw Cen MT" w:eastAsia="Times New Roman" w:hAnsi="Tw Cen MT" w:cs="Arial"/>
                <w:sz w:val="14"/>
                <w:szCs w:val="12"/>
                <w:lang w:val="en-US" w:eastAsia="nl-NL"/>
              </w:rPr>
              <w:br/>
            </w:r>
            <w:r w:rsidRPr="0014772C">
              <w:rPr>
                <w:rFonts w:ascii="Tw Cen MT" w:eastAsia="Times New Roman" w:hAnsi="Tw Cen MT" w:cs="Arial"/>
                <w:b/>
                <w:bCs/>
                <w:sz w:val="14"/>
                <w:szCs w:val="12"/>
                <w:lang w:val="en-US" w:eastAsia="nl-NL"/>
              </w:rPr>
              <w:t xml:space="preserve">Common units of analysis: </w:t>
            </w:r>
            <w:r w:rsidRPr="0014772C">
              <w:rPr>
                <w:rFonts w:ascii="Tw Cen MT" w:eastAsia="Times New Roman" w:hAnsi="Tw Cen MT" w:cs="Arial"/>
                <w:sz w:val="14"/>
                <w:szCs w:val="12"/>
                <w:lang w:val="en-US" w:eastAsia="nl-NL"/>
              </w:rPr>
              <w:t xml:space="preserve">Location, operation, time, response objective, analytical framework. </w:t>
            </w:r>
          </w:p>
        </w:tc>
        <w:tc>
          <w:tcPr>
            <w:tcW w:w="2250" w:type="dxa"/>
            <w:shd w:val="clear" w:color="auto" w:fill="BFBFBF" w:themeFill="background1" w:themeFillShade="BF"/>
          </w:tcPr>
          <w:p w14:paraId="5D0301FE" w14:textId="77777777" w:rsidR="00423C91" w:rsidRDefault="00423C91" w:rsidP="00236352">
            <w:pPr>
              <w:spacing w:after="0" w:line="240" w:lineRule="auto"/>
              <w:rPr>
                <w:rFonts w:ascii="Tw Cen MT" w:eastAsia="Times New Roman" w:hAnsi="Tw Cen MT" w:cs="Arial"/>
                <w:color w:val="000000"/>
                <w:sz w:val="14"/>
                <w:szCs w:val="12"/>
                <w:lang w:val="en-US" w:eastAsia="nl-NL"/>
              </w:rPr>
            </w:pPr>
            <w:r w:rsidRPr="00D21900">
              <w:rPr>
                <w:rFonts w:ascii="Tw Cen MT" w:eastAsia="Times New Roman" w:hAnsi="Tw Cen MT" w:cs="Arial"/>
                <w:color w:val="000000"/>
                <w:sz w:val="14"/>
                <w:szCs w:val="12"/>
                <w:lang w:val="en-US" w:eastAsia="nl-NL"/>
              </w:rPr>
              <w:t>Snapshot or reoccurring information on population figures, preferably disaggregated by age, sex and location (where people are or were located). It can also include: data on the humanitarian profile typology, specific needs, vulnerabilities, or other demographic characteristics including education, skills, occupation, and living conditions.</w:t>
            </w:r>
            <w:r w:rsidRPr="00D21900">
              <w:rPr>
                <w:rFonts w:ascii="Tw Cen MT" w:eastAsia="Times New Roman" w:hAnsi="Tw Cen MT" w:cs="Arial"/>
                <w:b/>
                <w:bCs/>
                <w:color w:val="000000"/>
                <w:sz w:val="14"/>
                <w:szCs w:val="12"/>
                <w:lang w:val="en-US" w:eastAsia="nl-NL"/>
              </w:rPr>
              <w:br/>
            </w:r>
            <w:r w:rsidRPr="00D21900">
              <w:rPr>
                <w:rFonts w:ascii="Tw Cen MT" w:eastAsia="Times New Roman" w:hAnsi="Tw Cen MT" w:cs="Arial"/>
                <w:b/>
                <w:bCs/>
                <w:color w:val="000000"/>
                <w:sz w:val="14"/>
                <w:szCs w:val="12"/>
                <w:lang w:val="en-US" w:eastAsia="nl-NL"/>
              </w:rPr>
              <w:br/>
              <w:t>Data needed for decision-making:</w:t>
            </w:r>
            <w:r w:rsidRPr="00D21900">
              <w:rPr>
                <w:rFonts w:ascii="Tw Cen MT" w:eastAsia="Times New Roman" w:hAnsi="Tw Cen MT" w:cs="Arial"/>
                <w:color w:val="000000"/>
                <w:sz w:val="14"/>
                <w:szCs w:val="12"/>
                <w:lang w:val="en-US" w:eastAsia="nl-NL"/>
              </w:rPr>
              <w:br/>
              <w:t>•Population figures (demographics of those affected)</w:t>
            </w:r>
            <w:r w:rsidRPr="00D21900">
              <w:rPr>
                <w:rFonts w:ascii="Tw Cen MT" w:eastAsia="Times New Roman" w:hAnsi="Tw Cen MT" w:cs="Arial"/>
                <w:color w:val="000000"/>
                <w:sz w:val="14"/>
                <w:szCs w:val="12"/>
                <w:lang w:val="en-US" w:eastAsia="nl-NL"/>
              </w:rPr>
              <w:br/>
              <w:t>•Age and sex disaggregation (including ‘as of’ date)</w:t>
            </w:r>
            <w:r w:rsidRPr="00D21900">
              <w:rPr>
                <w:rFonts w:ascii="Tw Cen MT" w:eastAsia="Times New Roman" w:hAnsi="Tw Cen MT" w:cs="Arial"/>
                <w:color w:val="000000"/>
                <w:sz w:val="14"/>
                <w:szCs w:val="12"/>
                <w:lang w:val="en-US" w:eastAsia="nl-NL"/>
              </w:rPr>
              <w:br/>
              <w:t>•Location</w:t>
            </w:r>
            <w:r w:rsidRPr="00D21900">
              <w:rPr>
                <w:rFonts w:ascii="Tw Cen MT" w:eastAsia="Times New Roman" w:hAnsi="Tw Cen MT" w:cs="Arial"/>
                <w:color w:val="000000"/>
                <w:sz w:val="14"/>
                <w:szCs w:val="12"/>
                <w:lang w:val="en-US" w:eastAsia="nl-NL"/>
              </w:rPr>
              <w:br/>
              <w:t xml:space="preserve">•Sources of and </w:t>
            </w:r>
            <w:r w:rsidRPr="00D21900">
              <w:rPr>
                <w:rFonts w:ascii="Tw Cen MT" w:eastAsia="Times New Roman" w:hAnsi="Tw Cen MT" w:cs="Arial"/>
                <w:color w:val="000000"/>
                <w:sz w:val="14"/>
                <w:szCs w:val="12"/>
                <w:lang w:val="en-US" w:eastAsia="nl-NL"/>
              </w:rPr>
              <w:br/>
              <w:t>methodologies used for gathering population figures</w:t>
            </w:r>
            <w:r w:rsidRPr="00D21900">
              <w:rPr>
                <w:rFonts w:ascii="Tw Cen MT" w:eastAsia="Times New Roman" w:hAnsi="Tw Cen MT" w:cs="Arial"/>
                <w:color w:val="000000"/>
                <w:sz w:val="14"/>
                <w:szCs w:val="12"/>
                <w:lang w:val="en-US" w:eastAsia="nl-NL"/>
              </w:rPr>
              <w:br/>
              <w:t>•Life-saving assistance or support needed</w:t>
            </w:r>
          </w:p>
          <w:p w14:paraId="7506EAE1" w14:textId="1E87DBAB" w:rsidR="00423C91" w:rsidRPr="00D21900" w:rsidRDefault="00423C91" w:rsidP="00236352">
            <w:pPr>
              <w:spacing w:after="0" w:line="240" w:lineRule="auto"/>
              <w:rPr>
                <w:rFonts w:ascii="Tw Cen MT" w:eastAsia="Times New Roman" w:hAnsi="Tw Cen MT" w:cs="Arial"/>
                <w:b/>
                <w:bCs/>
                <w:color w:val="000000"/>
                <w:sz w:val="14"/>
                <w:szCs w:val="12"/>
                <w:lang w:val="en-US" w:eastAsia="nl-NL"/>
              </w:rPr>
            </w:pPr>
            <w:r w:rsidRPr="00D21900">
              <w:rPr>
                <w:rFonts w:ascii="Tw Cen MT" w:eastAsia="Times New Roman" w:hAnsi="Tw Cen MT" w:cs="Arial"/>
                <w:color w:val="000000"/>
                <w:sz w:val="14"/>
                <w:szCs w:val="12"/>
                <w:lang w:val="en-US" w:eastAsia="nl-NL"/>
              </w:rPr>
              <w:br/>
            </w:r>
            <w:r w:rsidRPr="00D21900">
              <w:rPr>
                <w:rFonts w:ascii="Tw Cen MT" w:eastAsia="Times New Roman" w:hAnsi="Tw Cen MT" w:cs="Arial"/>
                <w:b/>
                <w:bCs/>
                <w:color w:val="000000"/>
                <w:sz w:val="14"/>
                <w:szCs w:val="12"/>
                <w:lang w:val="en-US" w:eastAsia="nl-NL"/>
              </w:rPr>
              <w:t>Common units of analysis:</w:t>
            </w:r>
            <w:r w:rsidRPr="00D21900">
              <w:rPr>
                <w:rFonts w:ascii="Tw Cen MT" w:eastAsia="Times New Roman" w:hAnsi="Tw Cen MT" w:cs="Arial"/>
                <w:color w:val="000000"/>
                <w:sz w:val="14"/>
                <w:szCs w:val="12"/>
                <w:lang w:val="en-US" w:eastAsia="nl-NL"/>
              </w:rPr>
              <w:br/>
              <w:t>Population groups, locations, time.</w:t>
            </w:r>
          </w:p>
        </w:tc>
        <w:tc>
          <w:tcPr>
            <w:tcW w:w="2177" w:type="dxa"/>
            <w:shd w:val="clear" w:color="auto" w:fill="BFBFBF" w:themeFill="background1" w:themeFillShade="BF"/>
            <w:tcMar>
              <w:top w:w="0" w:type="dxa"/>
              <w:left w:w="45" w:type="dxa"/>
              <w:bottom w:w="0" w:type="dxa"/>
              <w:right w:w="45" w:type="dxa"/>
            </w:tcMar>
            <w:hideMark/>
          </w:tcPr>
          <w:p w14:paraId="0D562780" w14:textId="43D0C664" w:rsidR="00423C91" w:rsidRPr="00D21900" w:rsidRDefault="00423C91" w:rsidP="00236352">
            <w:pPr>
              <w:spacing w:after="0" w:line="240" w:lineRule="auto"/>
              <w:jc w:val="both"/>
              <w:rPr>
                <w:rFonts w:ascii="Tw Cen MT" w:eastAsia="Times New Roman" w:hAnsi="Tw Cen MT" w:cs="Arial"/>
                <w:color w:val="000000"/>
                <w:sz w:val="14"/>
                <w:szCs w:val="12"/>
                <w:lang w:val="en-US" w:eastAsia="nl-NL"/>
              </w:rPr>
            </w:pPr>
            <w:r w:rsidRPr="00D21900">
              <w:rPr>
                <w:rFonts w:ascii="Tw Cen MT" w:eastAsia="Times New Roman" w:hAnsi="Tw Cen MT" w:cs="Arial"/>
                <w:color w:val="000000"/>
                <w:sz w:val="14"/>
                <w:szCs w:val="12"/>
                <w:lang w:val="en-US" w:eastAsia="nl-NL"/>
              </w:rPr>
              <w:t>Data and information on:</w:t>
            </w:r>
            <w:r w:rsidRPr="00D21900">
              <w:rPr>
                <w:rFonts w:ascii="Tw Cen MT" w:eastAsia="Times New Roman" w:hAnsi="Tw Cen MT" w:cs="Arial"/>
                <w:color w:val="000000"/>
                <w:sz w:val="14"/>
                <w:szCs w:val="12"/>
                <w:lang w:val="en-US" w:eastAsia="nl-NL"/>
              </w:rPr>
              <w:br/>
              <w:t>• Common and appropriate sources of information and communication channels within communities;</w:t>
            </w:r>
            <w:r w:rsidRPr="00D21900">
              <w:rPr>
                <w:rFonts w:ascii="Tw Cen MT" w:eastAsia="Times New Roman" w:hAnsi="Tw Cen MT" w:cs="Arial"/>
                <w:color w:val="000000"/>
                <w:sz w:val="14"/>
                <w:szCs w:val="12"/>
                <w:lang w:val="en-US" w:eastAsia="nl-NL"/>
              </w:rPr>
              <w:br/>
              <w:t>• Community capacities, needs, resources, skills;</w:t>
            </w:r>
            <w:r w:rsidRPr="00D21900">
              <w:rPr>
                <w:rFonts w:ascii="Tw Cen MT" w:eastAsia="Times New Roman" w:hAnsi="Tw Cen MT" w:cs="Arial"/>
                <w:color w:val="000000"/>
                <w:sz w:val="14"/>
                <w:szCs w:val="12"/>
                <w:lang w:val="en-US" w:eastAsia="nl-NL"/>
              </w:rPr>
              <w:br/>
              <w:t>• Local contextual information (e.g. cultural sensitivities, languages used);</w:t>
            </w:r>
            <w:r w:rsidRPr="00D21900">
              <w:rPr>
                <w:rFonts w:ascii="Tw Cen MT" w:eastAsia="Times New Roman" w:hAnsi="Tw Cen MT" w:cs="Arial"/>
                <w:color w:val="000000"/>
                <w:sz w:val="14"/>
                <w:szCs w:val="12"/>
                <w:lang w:val="en-US" w:eastAsia="nl-NL"/>
              </w:rPr>
              <w:br/>
              <w:t>• Priority information needs and concerns of the affected populations;</w:t>
            </w:r>
            <w:r w:rsidRPr="00D21900">
              <w:rPr>
                <w:rFonts w:ascii="Tw Cen MT" w:eastAsia="Times New Roman" w:hAnsi="Tw Cen MT" w:cs="Arial"/>
                <w:color w:val="000000"/>
                <w:sz w:val="14"/>
                <w:szCs w:val="12"/>
                <w:lang w:val="en-US" w:eastAsia="nl-NL"/>
              </w:rPr>
              <w:br/>
              <w:t>• Updates on factors which affect the protection nature of the response (such as context, logistics, political, social and economic information)</w:t>
            </w:r>
            <w:r w:rsidRPr="00D21900">
              <w:rPr>
                <w:rFonts w:ascii="Tw Cen MT" w:eastAsia="Times New Roman" w:hAnsi="Tw Cen MT" w:cs="Arial"/>
                <w:color w:val="000000"/>
                <w:sz w:val="14"/>
                <w:szCs w:val="12"/>
                <w:lang w:val="en-US" w:eastAsia="nl-NL"/>
              </w:rPr>
              <w:br/>
            </w:r>
            <w:r w:rsidRPr="00D21900">
              <w:rPr>
                <w:rFonts w:ascii="Tw Cen MT" w:eastAsia="Times New Roman" w:hAnsi="Tw Cen MT" w:cs="Arial"/>
                <w:color w:val="000000"/>
                <w:sz w:val="14"/>
                <w:szCs w:val="12"/>
                <w:lang w:val="en-US" w:eastAsia="nl-NL"/>
              </w:rPr>
              <w:br/>
            </w:r>
            <w:r w:rsidRPr="00D21900">
              <w:rPr>
                <w:rFonts w:ascii="Tw Cen MT" w:eastAsia="Times New Roman" w:hAnsi="Tw Cen MT" w:cs="Arial"/>
                <w:b/>
                <w:bCs/>
                <w:color w:val="000000"/>
                <w:sz w:val="14"/>
                <w:szCs w:val="12"/>
                <w:lang w:val="en-US" w:eastAsia="nl-NL"/>
              </w:rPr>
              <w:t>Data needed to inform decision-making:</w:t>
            </w:r>
            <w:r w:rsidRPr="00D21900">
              <w:rPr>
                <w:rFonts w:ascii="Tw Cen MT" w:eastAsia="Times New Roman" w:hAnsi="Tw Cen MT" w:cs="Arial"/>
                <w:color w:val="000000"/>
                <w:sz w:val="14"/>
                <w:szCs w:val="12"/>
                <w:lang w:val="en-US" w:eastAsia="nl-NL"/>
              </w:rPr>
              <w:br/>
              <w:t>• Situational awareness</w:t>
            </w:r>
            <w:r w:rsidRPr="00D21900">
              <w:rPr>
                <w:rFonts w:ascii="Tw Cen MT" w:eastAsia="Times New Roman" w:hAnsi="Tw Cen MT" w:cs="Arial"/>
                <w:color w:val="000000"/>
                <w:sz w:val="14"/>
                <w:szCs w:val="12"/>
                <w:lang w:val="en-US" w:eastAsia="nl-NL"/>
              </w:rPr>
              <w:br/>
              <w:t>• Understanding, tracking and possibly responding to community-driven data and info needs</w:t>
            </w:r>
            <w:r w:rsidRPr="00D21900">
              <w:rPr>
                <w:rFonts w:ascii="Tw Cen MT" w:eastAsia="Times New Roman" w:hAnsi="Tw Cen MT" w:cs="Arial"/>
                <w:color w:val="000000"/>
                <w:sz w:val="14"/>
                <w:szCs w:val="12"/>
                <w:lang w:val="en-US" w:eastAsia="nl-NL"/>
              </w:rPr>
              <w:br/>
            </w:r>
            <w:r w:rsidRPr="00D21900">
              <w:rPr>
                <w:rFonts w:ascii="Tw Cen MT" w:eastAsia="Times New Roman" w:hAnsi="Tw Cen MT" w:cs="Arial"/>
                <w:color w:val="000000"/>
                <w:sz w:val="14"/>
                <w:szCs w:val="12"/>
                <w:lang w:val="en-US" w:eastAsia="nl-NL"/>
              </w:rPr>
              <w:br/>
            </w:r>
            <w:r w:rsidRPr="00D21900">
              <w:rPr>
                <w:rFonts w:ascii="Tw Cen MT" w:eastAsia="Times New Roman" w:hAnsi="Tw Cen MT" w:cs="Arial"/>
                <w:b/>
                <w:bCs/>
                <w:color w:val="000000"/>
                <w:sz w:val="14"/>
                <w:szCs w:val="12"/>
                <w:lang w:val="en-US" w:eastAsia="nl-NL"/>
              </w:rPr>
              <w:t xml:space="preserve">Common units of analysis: </w:t>
            </w:r>
            <w:r w:rsidRPr="00D21900">
              <w:rPr>
                <w:rFonts w:ascii="Tw Cen MT" w:eastAsia="Times New Roman" w:hAnsi="Tw Cen MT" w:cs="Arial"/>
                <w:color w:val="000000"/>
                <w:sz w:val="14"/>
                <w:szCs w:val="12"/>
                <w:lang w:val="en-US" w:eastAsia="nl-NL"/>
              </w:rPr>
              <w:t>Location, population group, information needs partners / actors.</w:t>
            </w:r>
          </w:p>
        </w:tc>
      </w:tr>
      <w:tr w:rsidR="00423C91" w:rsidRPr="00DA2090" w14:paraId="24B125C2" w14:textId="77777777" w:rsidTr="00311862">
        <w:trPr>
          <w:trHeight w:val="4054"/>
        </w:trPr>
        <w:tc>
          <w:tcPr>
            <w:tcW w:w="929" w:type="dxa"/>
            <w:shd w:val="clear" w:color="auto" w:fill="BFBFBF" w:themeFill="background1" w:themeFillShade="BF"/>
            <w:tcMar>
              <w:top w:w="0" w:type="dxa"/>
              <w:left w:w="45" w:type="dxa"/>
              <w:bottom w:w="0" w:type="dxa"/>
              <w:right w:w="45" w:type="dxa"/>
            </w:tcMar>
            <w:hideMark/>
          </w:tcPr>
          <w:p w14:paraId="60236764" w14:textId="77777777" w:rsidR="00423C91" w:rsidRPr="0014772C" w:rsidRDefault="00423C91" w:rsidP="00236352">
            <w:pPr>
              <w:spacing w:after="0" w:line="240" w:lineRule="auto"/>
              <w:rPr>
                <w:rFonts w:ascii="Tw Cen MT" w:eastAsia="Times New Roman" w:hAnsi="Tw Cen MT" w:cs="Arial"/>
                <w:b/>
                <w:bCs/>
                <w:color w:val="FFFFFF" w:themeColor="background1"/>
                <w:sz w:val="16"/>
                <w:szCs w:val="14"/>
                <w:lang w:eastAsia="nl-NL"/>
              </w:rPr>
            </w:pPr>
            <w:r w:rsidRPr="0014772C">
              <w:rPr>
                <w:rFonts w:ascii="Tw Cen MT" w:eastAsia="Times New Roman" w:hAnsi="Tw Cen MT" w:cs="Arial"/>
                <w:b/>
                <w:bCs/>
                <w:color w:val="FFFFFF" w:themeColor="background1"/>
                <w:sz w:val="16"/>
                <w:szCs w:val="14"/>
                <w:lang w:eastAsia="nl-NL"/>
              </w:rPr>
              <w:t>SHARED DATA</w:t>
            </w:r>
          </w:p>
        </w:tc>
        <w:tc>
          <w:tcPr>
            <w:tcW w:w="2712" w:type="dxa"/>
            <w:shd w:val="clear" w:color="auto" w:fill="BFBFBF" w:themeFill="background1" w:themeFillShade="BF"/>
            <w:tcMar>
              <w:top w:w="0" w:type="dxa"/>
              <w:left w:w="45" w:type="dxa"/>
              <w:bottom w:w="0" w:type="dxa"/>
              <w:right w:w="45" w:type="dxa"/>
            </w:tcMar>
            <w:hideMark/>
          </w:tcPr>
          <w:p w14:paraId="0B4FE2D4" w14:textId="77777777" w:rsidR="00423C91" w:rsidRDefault="00423C91" w:rsidP="00236352">
            <w:pPr>
              <w:spacing w:after="0" w:line="240" w:lineRule="auto"/>
              <w:jc w:val="both"/>
              <w:rPr>
                <w:rFonts w:ascii="Tw Cen MT" w:eastAsia="Times New Roman" w:hAnsi="Tw Cen MT" w:cs="Arial"/>
                <w:color w:val="FFFFFF" w:themeColor="background1"/>
                <w:sz w:val="14"/>
                <w:szCs w:val="12"/>
                <w:lang w:val="en-US" w:eastAsia="nl-NL"/>
              </w:rPr>
            </w:pPr>
            <w:r w:rsidRPr="0014772C">
              <w:rPr>
                <w:rFonts w:ascii="Tw Cen MT" w:eastAsia="Times New Roman" w:hAnsi="Tw Cen MT" w:cs="Arial"/>
                <w:color w:val="FFFFFF" w:themeColor="background1"/>
                <w:sz w:val="14"/>
                <w:szCs w:val="12"/>
                <w:lang w:val="en-US" w:eastAsia="nl-NL"/>
              </w:rPr>
              <w:t xml:space="preserve">• Proxy indicator data is shareable </w:t>
            </w:r>
          </w:p>
          <w:p w14:paraId="12BD84DC" w14:textId="77777777" w:rsidR="00423C91" w:rsidRDefault="00423C91" w:rsidP="00236352">
            <w:pPr>
              <w:spacing w:after="0" w:line="240" w:lineRule="auto"/>
              <w:jc w:val="both"/>
              <w:rPr>
                <w:rFonts w:ascii="Tw Cen MT" w:eastAsia="Times New Roman" w:hAnsi="Tw Cen MT" w:cs="Arial"/>
                <w:color w:val="FFFFFF" w:themeColor="background1"/>
                <w:sz w:val="14"/>
                <w:szCs w:val="12"/>
                <w:lang w:val="en-US" w:eastAsia="nl-NL"/>
              </w:rPr>
            </w:pPr>
          </w:p>
          <w:p w14:paraId="0B9E94FC" w14:textId="77777777" w:rsidR="00423C91" w:rsidRPr="0014772C" w:rsidRDefault="00423C91" w:rsidP="00236352">
            <w:pPr>
              <w:spacing w:after="0" w:line="240" w:lineRule="auto"/>
              <w:jc w:val="both"/>
              <w:rPr>
                <w:rFonts w:ascii="Tw Cen MT" w:eastAsia="Times New Roman" w:hAnsi="Tw Cen MT" w:cs="Arial"/>
                <w:color w:val="FFFFFF" w:themeColor="background1"/>
                <w:sz w:val="14"/>
                <w:szCs w:val="12"/>
                <w:lang w:val="en-US" w:eastAsia="nl-NL"/>
              </w:rPr>
            </w:pPr>
            <w:r>
              <w:rPr>
                <w:rFonts w:ascii="Tw Cen MT" w:eastAsia="Times New Roman" w:hAnsi="Tw Cen MT" w:cs="Arial"/>
                <w:color w:val="FFFFFF" w:themeColor="background1"/>
                <w:sz w:val="14"/>
                <w:szCs w:val="12"/>
                <w:lang w:val="en-US" w:eastAsia="nl-NL"/>
              </w:rPr>
              <w:t xml:space="preserve">The </w:t>
            </w:r>
            <w:r w:rsidRPr="0014772C">
              <w:rPr>
                <w:rFonts w:ascii="Tw Cen MT" w:eastAsia="Times New Roman" w:hAnsi="Tw Cen MT" w:cs="Arial"/>
                <w:color w:val="FFFFFF" w:themeColor="background1"/>
                <w:sz w:val="14"/>
                <w:szCs w:val="12"/>
                <w:lang w:val="en-US" w:eastAsia="nl-NL"/>
              </w:rPr>
              <w:t>proxy indicators for GBV can be pulled from the dataset and analyzed overtime to analyze:</w:t>
            </w:r>
          </w:p>
          <w:p w14:paraId="5DC64FB4" w14:textId="77777777" w:rsidR="00423C91" w:rsidRPr="0014772C" w:rsidRDefault="00423C91" w:rsidP="00236352">
            <w:pPr>
              <w:pStyle w:val="Lijstalinea"/>
              <w:numPr>
                <w:ilvl w:val="0"/>
                <w:numId w:val="1"/>
              </w:numPr>
              <w:spacing w:after="0" w:line="240" w:lineRule="auto"/>
              <w:jc w:val="both"/>
              <w:rPr>
                <w:rFonts w:ascii="Tw Cen MT" w:eastAsia="Times New Roman" w:hAnsi="Tw Cen MT" w:cs="Arial"/>
                <w:color w:val="FFFFFF" w:themeColor="background1"/>
                <w:sz w:val="14"/>
                <w:szCs w:val="12"/>
                <w:lang w:val="en-US" w:eastAsia="nl-NL"/>
              </w:rPr>
            </w:pPr>
            <w:r w:rsidRPr="0014772C">
              <w:rPr>
                <w:rFonts w:ascii="Tw Cen MT" w:eastAsia="Times New Roman" w:hAnsi="Tw Cen MT" w:cs="Arial"/>
                <w:color w:val="FFFFFF" w:themeColor="background1"/>
                <w:sz w:val="14"/>
                <w:szCs w:val="12"/>
                <w:lang w:val="en-US" w:eastAsia="nl-NL"/>
              </w:rPr>
              <w:t>Risks and other factors that may increase GBV</w:t>
            </w:r>
          </w:p>
          <w:p w14:paraId="1BEC8329" w14:textId="77777777" w:rsidR="00423C91" w:rsidRPr="0014772C" w:rsidRDefault="00423C91" w:rsidP="00236352">
            <w:pPr>
              <w:pStyle w:val="Lijstalinea"/>
              <w:numPr>
                <w:ilvl w:val="0"/>
                <w:numId w:val="1"/>
              </w:numPr>
              <w:spacing w:after="0" w:line="240" w:lineRule="auto"/>
              <w:jc w:val="both"/>
              <w:rPr>
                <w:rFonts w:ascii="Tw Cen MT" w:eastAsia="Times New Roman" w:hAnsi="Tw Cen MT" w:cs="Arial"/>
                <w:color w:val="FFFFFF" w:themeColor="background1"/>
                <w:sz w:val="14"/>
                <w:szCs w:val="12"/>
                <w:lang w:val="en-US" w:eastAsia="nl-NL"/>
              </w:rPr>
            </w:pPr>
            <w:r w:rsidRPr="0014772C">
              <w:rPr>
                <w:rFonts w:ascii="Tw Cen MT" w:eastAsia="Times New Roman" w:hAnsi="Tw Cen MT" w:cs="Arial"/>
                <w:color w:val="FFFFFF" w:themeColor="background1"/>
                <w:sz w:val="14"/>
                <w:szCs w:val="12"/>
                <w:lang w:val="en-US" w:eastAsia="nl-NL"/>
              </w:rPr>
              <w:t>Priority sectors where GBV actors may advocate for mainstreaming and/or reduction of risks to GBV.</w:t>
            </w:r>
          </w:p>
          <w:p w14:paraId="5B707C68" w14:textId="77777777" w:rsidR="00423C91" w:rsidRPr="0014772C" w:rsidRDefault="00423C91" w:rsidP="00236352">
            <w:pPr>
              <w:spacing w:after="0" w:line="240" w:lineRule="auto"/>
              <w:jc w:val="both"/>
              <w:rPr>
                <w:rFonts w:ascii="Tw Cen MT" w:eastAsia="Times New Roman" w:hAnsi="Tw Cen MT" w:cs="Arial"/>
                <w:color w:val="FFFFFF" w:themeColor="background1"/>
                <w:sz w:val="14"/>
                <w:szCs w:val="12"/>
                <w:lang w:val="en-US" w:eastAsia="nl-NL"/>
              </w:rPr>
            </w:pPr>
            <w:r w:rsidRPr="0014772C">
              <w:rPr>
                <w:rFonts w:ascii="Tw Cen MT" w:eastAsia="Times New Roman" w:hAnsi="Tw Cen MT" w:cs="Arial"/>
                <w:color w:val="FFFFFF" w:themeColor="background1"/>
                <w:sz w:val="14"/>
                <w:szCs w:val="12"/>
                <w:lang w:val="en-US" w:eastAsia="nl-NL"/>
              </w:rPr>
              <w:t>Population’s coping mechanisms &amp; capacities</w:t>
            </w:r>
          </w:p>
          <w:p w14:paraId="05618AAF" w14:textId="77777777" w:rsidR="00423C91" w:rsidRPr="0014772C" w:rsidRDefault="00423C91" w:rsidP="00236352">
            <w:pPr>
              <w:spacing w:after="0" w:line="240" w:lineRule="auto"/>
              <w:jc w:val="both"/>
              <w:rPr>
                <w:rFonts w:ascii="Tw Cen MT" w:eastAsia="Times New Roman" w:hAnsi="Tw Cen MT" w:cs="Arial"/>
                <w:color w:val="FFFFFF" w:themeColor="background1"/>
                <w:sz w:val="14"/>
                <w:szCs w:val="12"/>
                <w:lang w:val="en-US" w:eastAsia="nl-NL"/>
              </w:rPr>
            </w:pPr>
          </w:p>
          <w:p w14:paraId="0426905B" w14:textId="24F7D68A" w:rsidR="00423C91" w:rsidRPr="0014772C" w:rsidRDefault="00423C91" w:rsidP="00236352">
            <w:pPr>
              <w:spacing w:after="0" w:line="240" w:lineRule="auto"/>
              <w:jc w:val="both"/>
              <w:rPr>
                <w:rFonts w:ascii="Tw Cen MT" w:eastAsia="Times New Roman" w:hAnsi="Tw Cen MT" w:cs="Arial"/>
                <w:color w:val="FFFFFF" w:themeColor="background1"/>
                <w:sz w:val="14"/>
                <w:szCs w:val="12"/>
                <w:lang w:val="en-US" w:eastAsia="nl-NL"/>
              </w:rPr>
            </w:pPr>
          </w:p>
          <w:p w14:paraId="384AC6D3" w14:textId="6D08AFFF" w:rsidR="00423C91" w:rsidRPr="0014772C" w:rsidRDefault="00423C91" w:rsidP="00236352">
            <w:pPr>
              <w:spacing w:after="0" w:line="240" w:lineRule="auto"/>
              <w:jc w:val="both"/>
              <w:rPr>
                <w:rFonts w:ascii="Tw Cen MT" w:eastAsia="Times New Roman" w:hAnsi="Tw Cen MT" w:cs="Arial"/>
                <w:color w:val="FFFFFF" w:themeColor="background1"/>
                <w:sz w:val="14"/>
                <w:szCs w:val="12"/>
                <w:lang w:val="en-US" w:eastAsia="nl-NL"/>
              </w:rPr>
            </w:pPr>
          </w:p>
        </w:tc>
        <w:tc>
          <w:tcPr>
            <w:tcW w:w="2834" w:type="dxa"/>
            <w:shd w:val="clear" w:color="auto" w:fill="BFBFBF" w:themeFill="background1" w:themeFillShade="BF"/>
          </w:tcPr>
          <w:p w14:paraId="7CB3D119" w14:textId="77777777" w:rsidR="00423C91" w:rsidRDefault="00423C91" w:rsidP="00236352">
            <w:pPr>
              <w:spacing w:after="0" w:line="240" w:lineRule="auto"/>
              <w:jc w:val="both"/>
              <w:rPr>
                <w:rFonts w:ascii="Tw Cen MT" w:eastAsia="Times New Roman" w:hAnsi="Tw Cen MT" w:cs="Arial"/>
                <w:color w:val="FFFFFF" w:themeColor="background1"/>
                <w:sz w:val="14"/>
                <w:szCs w:val="12"/>
                <w:lang w:val="en-US" w:eastAsia="nl-NL"/>
              </w:rPr>
            </w:pPr>
            <w:r w:rsidRPr="0014772C">
              <w:rPr>
                <w:rFonts w:ascii="Tw Cen MT" w:eastAsia="Times New Roman" w:hAnsi="Tw Cen MT" w:cs="Arial"/>
                <w:color w:val="FFFFFF" w:themeColor="background1"/>
                <w:sz w:val="14"/>
                <w:szCs w:val="12"/>
                <w:lang w:val="en-US" w:eastAsia="nl-NL"/>
              </w:rPr>
              <w:t>As much as possible, and based on an analysis and assessment of GBV needs data outputs should be shared with the humanitarian community, in a structured format, and with personally identifiable information removed</w:t>
            </w:r>
          </w:p>
          <w:p w14:paraId="1969A552" w14:textId="77777777" w:rsidR="00423C91" w:rsidRDefault="00423C91" w:rsidP="00236352">
            <w:pPr>
              <w:spacing w:after="0" w:line="240" w:lineRule="auto"/>
              <w:jc w:val="both"/>
              <w:rPr>
                <w:rFonts w:ascii="Tw Cen MT" w:eastAsia="Times New Roman" w:hAnsi="Tw Cen MT" w:cs="Arial"/>
                <w:color w:val="FFFFFF" w:themeColor="background1"/>
                <w:sz w:val="14"/>
                <w:szCs w:val="12"/>
                <w:lang w:val="en-US" w:eastAsia="nl-NL"/>
              </w:rPr>
            </w:pPr>
          </w:p>
          <w:p w14:paraId="5E9F26EC" w14:textId="04F7EA5F" w:rsidR="00423C91" w:rsidRPr="0014772C" w:rsidRDefault="00423C91" w:rsidP="00236352">
            <w:pPr>
              <w:spacing w:after="0" w:line="240" w:lineRule="auto"/>
              <w:jc w:val="both"/>
              <w:rPr>
                <w:rFonts w:ascii="Tw Cen MT" w:eastAsia="Times New Roman" w:hAnsi="Tw Cen MT" w:cs="Arial"/>
                <w:b/>
                <w:color w:val="FFFFFF" w:themeColor="background1"/>
                <w:sz w:val="14"/>
                <w:szCs w:val="12"/>
                <w:lang w:val="en-US" w:eastAsia="nl-NL"/>
              </w:rPr>
            </w:pPr>
            <w:r w:rsidRPr="0014772C">
              <w:rPr>
                <w:rFonts w:ascii="Tw Cen MT" w:eastAsia="Times New Roman" w:hAnsi="Tw Cen MT" w:cs="Arial"/>
                <w:color w:val="FFFFFF" w:themeColor="background1"/>
                <w:sz w:val="14"/>
                <w:szCs w:val="12"/>
                <w:lang w:val="en-US" w:eastAsia="nl-NL"/>
              </w:rPr>
              <w:t>Information on GBV Protection needs including life-saving assistance or immediate support</w:t>
            </w:r>
            <w:r w:rsidRPr="0014772C">
              <w:rPr>
                <w:rFonts w:ascii="Tw Cen MT" w:eastAsia="Times New Roman" w:hAnsi="Tw Cen MT" w:cs="Arial"/>
                <w:color w:val="FFFFFF" w:themeColor="background1"/>
                <w:sz w:val="14"/>
                <w:szCs w:val="12"/>
                <w:lang w:val="en-US" w:eastAsia="nl-NL"/>
              </w:rPr>
              <w:br/>
              <w:t xml:space="preserve">• GBV trends and risks </w:t>
            </w:r>
            <w:r w:rsidRPr="0014772C">
              <w:rPr>
                <w:rFonts w:ascii="Tw Cen MT" w:eastAsia="Times New Roman" w:hAnsi="Tw Cen MT" w:cs="Arial"/>
                <w:color w:val="FFFFFF" w:themeColor="background1"/>
                <w:sz w:val="14"/>
                <w:szCs w:val="12"/>
                <w:lang w:val="en-US" w:eastAsia="nl-NL"/>
              </w:rPr>
              <w:br/>
              <w:t>• Population’s coping mechanisms &amp; capacities</w:t>
            </w:r>
          </w:p>
        </w:tc>
        <w:tc>
          <w:tcPr>
            <w:tcW w:w="2160" w:type="dxa"/>
            <w:shd w:val="clear" w:color="auto" w:fill="BFBFBF" w:themeFill="background1" w:themeFillShade="BF"/>
            <w:tcMar>
              <w:top w:w="0" w:type="dxa"/>
              <w:left w:w="45" w:type="dxa"/>
              <w:bottom w:w="0" w:type="dxa"/>
              <w:right w:w="45" w:type="dxa"/>
            </w:tcMar>
            <w:hideMark/>
          </w:tcPr>
          <w:p w14:paraId="577D3767" w14:textId="36C75167" w:rsidR="0072473F" w:rsidRDefault="00423C91" w:rsidP="00236352">
            <w:pPr>
              <w:spacing w:after="240" w:line="240" w:lineRule="auto"/>
              <w:jc w:val="both"/>
              <w:rPr>
                <w:rFonts w:ascii="Tw Cen MT" w:eastAsia="Times New Roman" w:hAnsi="Tw Cen MT" w:cs="Arial"/>
                <w:color w:val="FFFFFF" w:themeColor="background1"/>
                <w:sz w:val="14"/>
                <w:szCs w:val="12"/>
                <w:lang w:val="en-US" w:eastAsia="nl-NL"/>
              </w:rPr>
            </w:pPr>
            <w:r w:rsidRPr="0014772C">
              <w:rPr>
                <w:rFonts w:ascii="Tw Cen MT" w:eastAsia="Times New Roman" w:hAnsi="Tw Cen MT" w:cs="Arial"/>
                <w:color w:val="FFFFFF" w:themeColor="background1"/>
                <w:sz w:val="14"/>
                <w:szCs w:val="12"/>
                <w:lang w:val="en-US" w:eastAsia="nl-NL"/>
              </w:rPr>
              <w:t xml:space="preserve">• </w:t>
            </w:r>
            <w:r w:rsidR="0072473F">
              <w:rPr>
                <w:rFonts w:ascii="Tw Cen MT" w:eastAsia="Times New Roman" w:hAnsi="Tw Cen MT" w:cs="Arial"/>
                <w:color w:val="FFFFFF" w:themeColor="background1"/>
                <w:sz w:val="14"/>
                <w:szCs w:val="12"/>
                <w:lang w:val="en-US" w:eastAsia="nl-NL"/>
              </w:rPr>
              <w:t>Individual survivor data may be shared only between service providers and according to Standard Operating Procedures for the sharing of identifiable data, e.g. in the case of referrals or transfers between service providers, and with a survivor’s informed consent</w:t>
            </w:r>
            <w:r w:rsidR="00476797">
              <w:rPr>
                <w:rFonts w:ascii="Tw Cen MT" w:eastAsia="Times New Roman" w:hAnsi="Tw Cen MT" w:cs="Arial"/>
                <w:color w:val="FFFFFF" w:themeColor="background1"/>
                <w:sz w:val="14"/>
                <w:szCs w:val="12"/>
                <w:lang w:val="en-US" w:eastAsia="nl-NL"/>
              </w:rPr>
              <w:t>, and in formats adherent with data protection policies</w:t>
            </w:r>
            <w:r w:rsidR="0072473F">
              <w:rPr>
                <w:rFonts w:ascii="Tw Cen MT" w:eastAsia="Times New Roman" w:hAnsi="Tw Cen MT" w:cs="Arial"/>
                <w:color w:val="FFFFFF" w:themeColor="background1"/>
                <w:sz w:val="14"/>
                <w:szCs w:val="12"/>
                <w:lang w:val="en-US" w:eastAsia="nl-NL"/>
              </w:rPr>
              <w:t xml:space="preserve">.  </w:t>
            </w:r>
          </w:p>
          <w:p w14:paraId="27BA5E67" w14:textId="3461FA99" w:rsidR="00423C91" w:rsidRPr="0014772C" w:rsidRDefault="0072473F" w:rsidP="00236352">
            <w:pPr>
              <w:spacing w:after="240" w:line="240" w:lineRule="auto"/>
              <w:jc w:val="both"/>
              <w:rPr>
                <w:rFonts w:ascii="Tw Cen MT" w:eastAsia="Times New Roman" w:hAnsi="Tw Cen MT" w:cs="Arial"/>
                <w:color w:val="FFFFFF" w:themeColor="background1"/>
                <w:sz w:val="14"/>
                <w:szCs w:val="12"/>
                <w:lang w:val="en-US" w:eastAsia="nl-NL"/>
              </w:rPr>
            </w:pPr>
            <w:r w:rsidRPr="0014772C">
              <w:rPr>
                <w:rFonts w:ascii="Tw Cen MT" w:eastAsia="Times New Roman" w:hAnsi="Tw Cen MT" w:cs="Arial"/>
                <w:color w:val="FFFFFF" w:themeColor="background1"/>
                <w:sz w:val="14"/>
                <w:szCs w:val="12"/>
                <w:lang w:val="en-US" w:eastAsia="nl-NL"/>
              </w:rPr>
              <w:t>•</w:t>
            </w:r>
            <w:r>
              <w:rPr>
                <w:rFonts w:ascii="Tw Cen MT" w:eastAsia="Times New Roman" w:hAnsi="Tw Cen MT" w:cs="Arial"/>
                <w:color w:val="FFFFFF" w:themeColor="background1"/>
                <w:sz w:val="14"/>
                <w:szCs w:val="12"/>
                <w:lang w:val="en-US" w:eastAsia="nl-NL"/>
              </w:rPr>
              <w:t xml:space="preserve"> Aggregate-level, anonymized statistics</w:t>
            </w:r>
            <w:r w:rsidR="00476797">
              <w:rPr>
                <w:rFonts w:ascii="Tw Cen MT" w:eastAsia="Times New Roman" w:hAnsi="Tw Cen MT" w:cs="Arial"/>
                <w:color w:val="FFFFFF" w:themeColor="background1"/>
                <w:sz w:val="14"/>
                <w:szCs w:val="12"/>
                <w:lang w:val="en-US" w:eastAsia="nl-NL"/>
              </w:rPr>
              <w:t>, for which informed consent has been obtained from survivors,</w:t>
            </w:r>
            <w:r>
              <w:rPr>
                <w:rFonts w:ascii="Tw Cen MT" w:eastAsia="Times New Roman" w:hAnsi="Tw Cen MT" w:cs="Arial"/>
                <w:color w:val="FFFFFF" w:themeColor="background1"/>
                <w:sz w:val="14"/>
                <w:szCs w:val="12"/>
                <w:lang w:val="en-US" w:eastAsia="nl-NL"/>
              </w:rPr>
              <w:t xml:space="preserve"> may be shared at the inter-agency level where deemed safe and ethical, in accordance with an inter-agency Information Sharing Protocol, revi</w:t>
            </w:r>
            <w:r w:rsidR="00476797">
              <w:rPr>
                <w:rFonts w:ascii="Tw Cen MT" w:eastAsia="Times New Roman" w:hAnsi="Tw Cen MT" w:cs="Arial"/>
                <w:color w:val="FFFFFF" w:themeColor="background1"/>
                <w:sz w:val="14"/>
                <w:szCs w:val="12"/>
                <w:lang w:val="en-US" w:eastAsia="nl-NL"/>
              </w:rPr>
              <w:t>e</w:t>
            </w:r>
            <w:r>
              <w:rPr>
                <w:rFonts w:ascii="Tw Cen MT" w:eastAsia="Times New Roman" w:hAnsi="Tw Cen MT" w:cs="Arial"/>
                <w:color w:val="FFFFFF" w:themeColor="background1"/>
                <w:sz w:val="14"/>
                <w:szCs w:val="12"/>
                <w:lang w:val="en-US" w:eastAsia="nl-NL"/>
              </w:rPr>
              <w:t>wed periodically to reflect changes in the operating environment.</w:t>
            </w:r>
          </w:p>
        </w:tc>
        <w:tc>
          <w:tcPr>
            <w:tcW w:w="1800" w:type="dxa"/>
            <w:shd w:val="clear" w:color="auto" w:fill="BFBFBF" w:themeFill="background1" w:themeFillShade="BF"/>
            <w:tcMar>
              <w:top w:w="0" w:type="dxa"/>
              <w:left w:w="45" w:type="dxa"/>
              <w:bottom w:w="0" w:type="dxa"/>
              <w:right w:w="45" w:type="dxa"/>
            </w:tcMar>
            <w:hideMark/>
          </w:tcPr>
          <w:p w14:paraId="33C44F6A" w14:textId="77777777" w:rsidR="00423C91" w:rsidRPr="0014772C" w:rsidRDefault="00423C91" w:rsidP="00236352">
            <w:pPr>
              <w:spacing w:after="0" w:line="240" w:lineRule="auto"/>
              <w:jc w:val="both"/>
              <w:rPr>
                <w:rFonts w:ascii="Tw Cen MT" w:eastAsia="Times New Roman" w:hAnsi="Tw Cen MT" w:cs="Arial"/>
                <w:color w:val="FFFFFF" w:themeColor="background1"/>
                <w:sz w:val="14"/>
                <w:szCs w:val="12"/>
                <w:lang w:val="en-US" w:eastAsia="nl-NL"/>
              </w:rPr>
            </w:pPr>
            <w:r w:rsidRPr="0014772C">
              <w:rPr>
                <w:rFonts w:ascii="Tw Cen MT" w:eastAsia="Times New Roman" w:hAnsi="Tw Cen MT" w:cs="Arial"/>
                <w:color w:val="FFFFFF" w:themeColor="background1"/>
                <w:sz w:val="14"/>
                <w:szCs w:val="12"/>
                <w:lang w:val="en-US" w:eastAsia="nl-NL"/>
              </w:rPr>
              <w:t>• Data on specific output (performance) and outcome (impact) indicators.</w:t>
            </w:r>
          </w:p>
        </w:tc>
        <w:tc>
          <w:tcPr>
            <w:tcW w:w="2250" w:type="dxa"/>
            <w:shd w:val="clear" w:color="auto" w:fill="D9D9D9" w:themeFill="background1" w:themeFillShade="D9"/>
          </w:tcPr>
          <w:p w14:paraId="7ADCC2D1" w14:textId="4401781D" w:rsidR="00423C91" w:rsidRPr="00D21900" w:rsidRDefault="00423C91" w:rsidP="00236352">
            <w:pPr>
              <w:spacing w:after="0" w:line="240" w:lineRule="auto"/>
              <w:jc w:val="both"/>
              <w:rPr>
                <w:rFonts w:ascii="Tw Cen MT" w:eastAsia="Times New Roman" w:hAnsi="Tw Cen MT" w:cs="Arial"/>
                <w:color w:val="231F20"/>
                <w:sz w:val="14"/>
                <w:szCs w:val="12"/>
                <w:lang w:val="en-US" w:eastAsia="nl-NL"/>
              </w:rPr>
            </w:pPr>
            <w:r w:rsidRPr="00D21900">
              <w:rPr>
                <w:rFonts w:ascii="Tw Cen MT" w:eastAsia="Times New Roman" w:hAnsi="Tw Cen MT" w:cs="Arial"/>
                <w:color w:val="231F20"/>
                <w:sz w:val="14"/>
                <w:szCs w:val="12"/>
                <w:lang w:val="en-US" w:eastAsia="nl-NL"/>
              </w:rPr>
              <w:t>• Population figures (demographics of those affected)</w:t>
            </w:r>
            <w:r w:rsidRPr="00D21900">
              <w:rPr>
                <w:rFonts w:ascii="Tw Cen MT" w:eastAsia="Times New Roman" w:hAnsi="Tw Cen MT" w:cs="Arial"/>
                <w:color w:val="231F20"/>
                <w:sz w:val="14"/>
                <w:szCs w:val="12"/>
                <w:lang w:val="en-US" w:eastAsia="nl-NL"/>
              </w:rPr>
              <w:br/>
              <w:t>• Age and sex disaggregation and ‘as of’ date</w:t>
            </w:r>
            <w:r w:rsidRPr="00D21900">
              <w:rPr>
                <w:rFonts w:ascii="Tw Cen MT" w:eastAsia="Times New Roman" w:hAnsi="Tw Cen MT" w:cs="Arial"/>
                <w:color w:val="231F20"/>
                <w:sz w:val="14"/>
                <w:szCs w:val="12"/>
                <w:lang w:val="en-US" w:eastAsia="nl-NL"/>
              </w:rPr>
              <w:br/>
              <w:t>• Location</w:t>
            </w:r>
            <w:r w:rsidRPr="00D21900">
              <w:rPr>
                <w:rFonts w:ascii="Tw Cen MT" w:eastAsia="Times New Roman" w:hAnsi="Tw Cen MT" w:cs="Arial"/>
                <w:color w:val="231F20"/>
                <w:sz w:val="14"/>
                <w:szCs w:val="12"/>
                <w:lang w:val="en-US" w:eastAsia="nl-NL"/>
              </w:rPr>
              <w:br/>
              <w:t>• Sources of and methodologies for gathering population figures</w:t>
            </w:r>
          </w:p>
        </w:tc>
        <w:tc>
          <w:tcPr>
            <w:tcW w:w="2177" w:type="dxa"/>
            <w:shd w:val="clear" w:color="auto" w:fill="D9D9D9" w:themeFill="background1" w:themeFillShade="D9"/>
            <w:tcMar>
              <w:top w:w="0" w:type="dxa"/>
              <w:left w:w="45" w:type="dxa"/>
              <w:bottom w:w="0" w:type="dxa"/>
              <w:right w:w="45" w:type="dxa"/>
            </w:tcMar>
            <w:hideMark/>
          </w:tcPr>
          <w:p w14:paraId="21A3D1B7" w14:textId="07F03CDA" w:rsidR="00423C91" w:rsidRPr="00D21900" w:rsidRDefault="00423C91" w:rsidP="00236352">
            <w:pPr>
              <w:spacing w:after="0" w:line="240" w:lineRule="auto"/>
              <w:jc w:val="both"/>
              <w:rPr>
                <w:rFonts w:ascii="Tw Cen MT" w:eastAsia="Times New Roman" w:hAnsi="Tw Cen MT" w:cs="Arial"/>
                <w:color w:val="231F20"/>
                <w:sz w:val="14"/>
                <w:szCs w:val="12"/>
                <w:lang w:val="en-US" w:eastAsia="nl-NL"/>
              </w:rPr>
            </w:pPr>
            <w:r w:rsidRPr="00D21900">
              <w:rPr>
                <w:rFonts w:ascii="Tw Cen MT" w:eastAsia="Times New Roman" w:hAnsi="Tw Cen MT" w:cs="Arial"/>
                <w:color w:val="231F20"/>
                <w:sz w:val="14"/>
                <w:szCs w:val="12"/>
                <w:lang w:val="en-US" w:eastAsia="nl-NL"/>
              </w:rPr>
              <w:t xml:space="preserve">• Situational awareness </w:t>
            </w:r>
            <w:r w:rsidRPr="00D21900">
              <w:rPr>
                <w:rFonts w:ascii="Tw Cen MT" w:eastAsia="Times New Roman" w:hAnsi="Tw Cen MT" w:cs="Arial"/>
                <w:color w:val="231F20"/>
                <w:sz w:val="14"/>
                <w:szCs w:val="12"/>
                <w:lang w:val="en-US" w:eastAsia="nl-NL"/>
              </w:rPr>
              <w:br/>
              <w:t>• Priority data and information needs of affected populations, and their preferred communication channels and modalities</w:t>
            </w:r>
            <w:r w:rsidRPr="00D21900">
              <w:rPr>
                <w:rFonts w:ascii="Tw Cen MT" w:eastAsia="Times New Roman" w:hAnsi="Tw Cen MT" w:cs="Arial"/>
                <w:color w:val="231F20"/>
                <w:sz w:val="14"/>
                <w:szCs w:val="12"/>
                <w:lang w:val="en-US" w:eastAsia="nl-NL"/>
              </w:rPr>
              <w:br/>
              <w:t>• Community-identified protection priorities &amp; concerns, incl. their data &amp; information needs</w:t>
            </w:r>
          </w:p>
        </w:tc>
      </w:tr>
      <w:tr w:rsidR="00423C91" w:rsidRPr="00DA2090" w14:paraId="06576702" w14:textId="77777777" w:rsidTr="00311862">
        <w:trPr>
          <w:trHeight w:val="2370"/>
        </w:trPr>
        <w:tc>
          <w:tcPr>
            <w:tcW w:w="929" w:type="dxa"/>
            <w:shd w:val="clear" w:color="auto" w:fill="F2F2F2" w:themeFill="background1" w:themeFillShade="F2"/>
            <w:tcMar>
              <w:top w:w="0" w:type="dxa"/>
              <w:left w:w="45" w:type="dxa"/>
              <w:bottom w:w="0" w:type="dxa"/>
              <w:right w:w="45" w:type="dxa"/>
            </w:tcMar>
            <w:hideMark/>
          </w:tcPr>
          <w:p w14:paraId="3B0259DF" w14:textId="77777777" w:rsidR="00423C91" w:rsidRPr="0014772C" w:rsidRDefault="00423C91" w:rsidP="00236352">
            <w:pPr>
              <w:spacing w:after="0" w:line="240" w:lineRule="auto"/>
              <w:rPr>
                <w:rFonts w:ascii="Tw Cen MT" w:eastAsia="Times New Roman" w:hAnsi="Tw Cen MT" w:cs="Arial"/>
                <w:b/>
                <w:bCs/>
                <w:sz w:val="16"/>
                <w:szCs w:val="14"/>
                <w:lang w:eastAsia="nl-NL"/>
              </w:rPr>
            </w:pPr>
            <w:r w:rsidRPr="0014772C">
              <w:rPr>
                <w:rFonts w:ascii="Tw Cen MT" w:eastAsia="Times New Roman" w:hAnsi="Tw Cen MT" w:cs="Arial"/>
                <w:b/>
                <w:bCs/>
                <w:sz w:val="16"/>
                <w:szCs w:val="14"/>
                <w:lang w:eastAsia="nl-NL"/>
              </w:rPr>
              <w:t>SOURCES</w:t>
            </w:r>
          </w:p>
        </w:tc>
        <w:tc>
          <w:tcPr>
            <w:tcW w:w="2712" w:type="dxa"/>
            <w:shd w:val="clear" w:color="auto" w:fill="F2F2F2" w:themeFill="background1" w:themeFillShade="F2"/>
            <w:tcMar>
              <w:top w:w="0" w:type="dxa"/>
              <w:left w:w="45" w:type="dxa"/>
              <w:bottom w:w="0" w:type="dxa"/>
              <w:right w:w="45" w:type="dxa"/>
            </w:tcMar>
            <w:hideMark/>
          </w:tcPr>
          <w:p w14:paraId="742CECDA" w14:textId="58A085D0" w:rsidR="00423C91" w:rsidRPr="0014772C" w:rsidRDefault="00423C91" w:rsidP="00236352">
            <w:pPr>
              <w:spacing w:after="0" w:line="240" w:lineRule="auto"/>
              <w:jc w:val="both"/>
              <w:rPr>
                <w:rFonts w:ascii="Tw Cen MT" w:eastAsia="Times New Roman" w:hAnsi="Tw Cen MT" w:cs="Arial"/>
                <w:sz w:val="14"/>
                <w:szCs w:val="12"/>
                <w:lang w:val="en-US" w:eastAsia="nl-NL"/>
              </w:rPr>
            </w:pPr>
            <w:r w:rsidRPr="0014772C">
              <w:rPr>
                <w:rFonts w:ascii="Tw Cen MT" w:eastAsia="Times New Roman" w:hAnsi="Tw Cen MT" w:cs="Arial"/>
                <w:sz w:val="14"/>
                <w:szCs w:val="12"/>
                <w:lang w:val="en-US" w:eastAsia="nl-NL"/>
              </w:rPr>
              <w:t>• Community leaders</w:t>
            </w:r>
            <w:r w:rsidRPr="0014772C">
              <w:rPr>
                <w:rFonts w:ascii="Tw Cen MT" w:eastAsia="Times New Roman" w:hAnsi="Tw Cen MT" w:cs="Arial"/>
                <w:sz w:val="14"/>
                <w:szCs w:val="12"/>
                <w:lang w:val="en-US" w:eastAsia="nl-NL"/>
              </w:rPr>
              <w:br/>
              <w:t>• Affected and host populations</w:t>
            </w:r>
            <w:r w:rsidRPr="0014772C">
              <w:rPr>
                <w:rFonts w:ascii="Tw Cen MT" w:eastAsia="Times New Roman" w:hAnsi="Tw Cen MT" w:cs="Arial"/>
                <w:sz w:val="14"/>
                <w:szCs w:val="12"/>
                <w:lang w:val="en-US" w:eastAsia="nl-NL"/>
              </w:rPr>
              <w:br/>
              <w:t>• National and local government</w:t>
            </w:r>
            <w:r w:rsidRPr="0014772C">
              <w:rPr>
                <w:rFonts w:ascii="Tw Cen MT" w:eastAsia="Times New Roman" w:hAnsi="Tw Cen MT" w:cs="Arial"/>
                <w:sz w:val="14"/>
                <w:szCs w:val="12"/>
                <w:lang w:val="en-US" w:eastAsia="nl-NL"/>
              </w:rPr>
              <w:br/>
              <w:t>• National protection actors and civil society</w:t>
            </w:r>
            <w:r w:rsidRPr="0014772C">
              <w:rPr>
                <w:rFonts w:ascii="Tw Cen MT" w:eastAsia="Times New Roman" w:hAnsi="Tw Cen MT" w:cs="Arial"/>
                <w:sz w:val="14"/>
                <w:szCs w:val="12"/>
                <w:lang w:val="en-US" w:eastAsia="nl-NL"/>
              </w:rPr>
              <w:br/>
              <w:t>• International protection organizations</w:t>
            </w:r>
            <w:r w:rsidRPr="0014772C">
              <w:rPr>
                <w:rFonts w:ascii="Tw Cen MT" w:eastAsia="Times New Roman" w:hAnsi="Tw Cen MT" w:cs="Arial"/>
                <w:sz w:val="14"/>
                <w:szCs w:val="12"/>
                <w:lang w:val="en-US" w:eastAsia="nl-NL"/>
              </w:rPr>
              <w:br/>
              <w:t>• International protection agencies</w:t>
            </w:r>
            <w:r w:rsidRPr="0014772C">
              <w:rPr>
                <w:rFonts w:ascii="Tw Cen MT" w:eastAsia="Times New Roman" w:hAnsi="Tw Cen MT" w:cs="Arial"/>
                <w:sz w:val="14"/>
                <w:szCs w:val="12"/>
                <w:lang w:val="en-US" w:eastAsia="nl-NL"/>
              </w:rPr>
              <w:br/>
              <w:t>• UN agencies and organizations</w:t>
            </w:r>
            <w:r w:rsidRPr="0014772C">
              <w:rPr>
                <w:rFonts w:ascii="Tw Cen MT" w:eastAsia="Times New Roman" w:hAnsi="Tw Cen MT" w:cs="Arial"/>
                <w:sz w:val="14"/>
                <w:szCs w:val="12"/>
                <w:lang w:val="en-US" w:eastAsia="nl-NL"/>
              </w:rPr>
              <w:br/>
              <w:t>• Social media/news media</w:t>
            </w:r>
          </w:p>
        </w:tc>
        <w:tc>
          <w:tcPr>
            <w:tcW w:w="2834" w:type="dxa"/>
            <w:shd w:val="clear" w:color="auto" w:fill="F2F2F2" w:themeFill="background1" w:themeFillShade="F2"/>
          </w:tcPr>
          <w:p w14:paraId="4A23CF6F" w14:textId="0E2CE7C8" w:rsidR="00423C91" w:rsidRPr="0014772C" w:rsidRDefault="00423C91" w:rsidP="00236352">
            <w:pPr>
              <w:spacing w:after="0" w:line="240" w:lineRule="auto"/>
              <w:jc w:val="both"/>
              <w:rPr>
                <w:rFonts w:ascii="Tw Cen MT" w:eastAsia="Times New Roman" w:hAnsi="Tw Cen MT" w:cs="Arial"/>
                <w:sz w:val="14"/>
                <w:szCs w:val="12"/>
                <w:lang w:val="en-US" w:eastAsia="nl-NL"/>
              </w:rPr>
            </w:pPr>
            <w:r w:rsidRPr="0014772C">
              <w:rPr>
                <w:rFonts w:ascii="Tw Cen MT" w:eastAsia="Times New Roman" w:hAnsi="Tw Cen MT" w:cs="Arial"/>
                <w:sz w:val="14"/>
                <w:szCs w:val="12"/>
                <w:lang w:val="en-US" w:eastAsia="nl-NL"/>
              </w:rPr>
              <w:t>Community leaders</w:t>
            </w:r>
            <w:r w:rsidRPr="0014772C">
              <w:rPr>
                <w:rFonts w:ascii="Tw Cen MT" w:eastAsia="Times New Roman" w:hAnsi="Tw Cen MT" w:cs="Arial"/>
                <w:sz w:val="14"/>
                <w:szCs w:val="12"/>
                <w:lang w:val="en-US" w:eastAsia="nl-NL"/>
              </w:rPr>
              <w:br/>
              <w:t>• Affected and host populations</w:t>
            </w:r>
            <w:r>
              <w:rPr>
                <w:rFonts w:ascii="Tw Cen MT" w:eastAsia="Times New Roman" w:hAnsi="Tw Cen MT" w:cs="Arial"/>
                <w:sz w:val="14"/>
                <w:szCs w:val="12"/>
                <w:lang w:val="en-US" w:eastAsia="nl-NL"/>
              </w:rPr>
              <w:t xml:space="preserve"> (women’s groups, adolescent girls, etc.)</w:t>
            </w:r>
            <w:r w:rsidRPr="0014772C">
              <w:rPr>
                <w:rFonts w:ascii="Tw Cen MT" w:eastAsia="Times New Roman" w:hAnsi="Tw Cen MT" w:cs="Arial"/>
                <w:sz w:val="14"/>
                <w:szCs w:val="12"/>
                <w:lang w:val="en-US" w:eastAsia="nl-NL"/>
              </w:rPr>
              <w:br/>
              <w:t>• National and local government</w:t>
            </w:r>
            <w:r w:rsidRPr="0014772C">
              <w:rPr>
                <w:rFonts w:ascii="Tw Cen MT" w:eastAsia="Times New Roman" w:hAnsi="Tw Cen MT" w:cs="Arial"/>
                <w:sz w:val="14"/>
                <w:szCs w:val="12"/>
                <w:lang w:val="en-US" w:eastAsia="nl-NL"/>
              </w:rPr>
              <w:br/>
              <w:t>• National protection actors and civil society</w:t>
            </w:r>
            <w:r w:rsidRPr="0014772C">
              <w:rPr>
                <w:rFonts w:ascii="Tw Cen MT" w:eastAsia="Times New Roman" w:hAnsi="Tw Cen MT" w:cs="Arial"/>
                <w:sz w:val="14"/>
                <w:szCs w:val="12"/>
                <w:lang w:val="en-US" w:eastAsia="nl-NL"/>
              </w:rPr>
              <w:br/>
              <w:t>• International protection organizations</w:t>
            </w:r>
            <w:r w:rsidRPr="0014772C">
              <w:rPr>
                <w:rFonts w:ascii="Tw Cen MT" w:eastAsia="Times New Roman" w:hAnsi="Tw Cen MT" w:cs="Arial"/>
                <w:sz w:val="14"/>
                <w:szCs w:val="12"/>
                <w:lang w:val="en-US" w:eastAsia="nl-NL"/>
              </w:rPr>
              <w:br/>
              <w:t>• International protection agencies</w:t>
            </w:r>
            <w:r w:rsidRPr="0014772C">
              <w:rPr>
                <w:rFonts w:ascii="Tw Cen MT" w:eastAsia="Times New Roman" w:hAnsi="Tw Cen MT" w:cs="Arial"/>
                <w:sz w:val="14"/>
                <w:szCs w:val="12"/>
                <w:lang w:val="en-US" w:eastAsia="nl-NL"/>
              </w:rPr>
              <w:br/>
              <w:t>• UN agencies and organizations</w:t>
            </w:r>
            <w:r w:rsidRPr="0014772C">
              <w:rPr>
                <w:rFonts w:ascii="Tw Cen MT" w:eastAsia="Times New Roman" w:hAnsi="Tw Cen MT" w:cs="Arial"/>
                <w:sz w:val="14"/>
                <w:szCs w:val="12"/>
                <w:lang w:val="en-US" w:eastAsia="nl-NL"/>
              </w:rPr>
              <w:br/>
              <w:t>• Social media/news media</w:t>
            </w:r>
          </w:p>
        </w:tc>
        <w:tc>
          <w:tcPr>
            <w:tcW w:w="2160" w:type="dxa"/>
            <w:shd w:val="clear" w:color="auto" w:fill="F2F2F2" w:themeFill="background1" w:themeFillShade="F2"/>
            <w:tcMar>
              <w:top w:w="0" w:type="dxa"/>
              <w:left w:w="45" w:type="dxa"/>
              <w:bottom w:w="0" w:type="dxa"/>
              <w:right w:w="45" w:type="dxa"/>
            </w:tcMar>
            <w:hideMark/>
          </w:tcPr>
          <w:p w14:paraId="08458BD9" w14:textId="43A6F016" w:rsidR="00476797" w:rsidRDefault="00423C91">
            <w:pPr>
              <w:spacing w:after="0" w:line="240" w:lineRule="auto"/>
              <w:jc w:val="both"/>
              <w:rPr>
                <w:rFonts w:ascii="Tw Cen MT" w:eastAsia="Times New Roman" w:hAnsi="Tw Cen MT" w:cs="Arial"/>
                <w:sz w:val="14"/>
                <w:szCs w:val="12"/>
                <w:lang w:val="en-US" w:eastAsia="nl-NL"/>
              </w:rPr>
            </w:pPr>
            <w:r w:rsidRPr="0014772C">
              <w:rPr>
                <w:rFonts w:ascii="Tw Cen MT" w:eastAsia="Times New Roman" w:hAnsi="Tw Cen MT" w:cs="Arial"/>
                <w:sz w:val="14"/>
                <w:szCs w:val="12"/>
                <w:lang w:val="en-US" w:eastAsia="nl-NL"/>
              </w:rPr>
              <w:t xml:space="preserve">• </w:t>
            </w:r>
            <w:r w:rsidR="00476797">
              <w:rPr>
                <w:rFonts w:ascii="Tw Cen MT" w:eastAsia="Times New Roman" w:hAnsi="Tw Cen MT" w:cs="Arial"/>
                <w:sz w:val="14"/>
                <w:szCs w:val="12"/>
                <w:lang w:val="en-US" w:eastAsia="nl-NL"/>
              </w:rPr>
              <w:t>Survivors of GBV</w:t>
            </w:r>
          </w:p>
          <w:p w14:paraId="53610D4A" w14:textId="77777777" w:rsidR="00476797" w:rsidRDefault="00476797">
            <w:pPr>
              <w:spacing w:after="0" w:line="240" w:lineRule="auto"/>
              <w:jc w:val="both"/>
              <w:rPr>
                <w:rFonts w:ascii="Tw Cen MT" w:eastAsia="Times New Roman" w:hAnsi="Tw Cen MT" w:cs="Arial"/>
                <w:sz w:val="14"/>
                <w:szCs w:val="12"/>
                <w:lang w:val="en-US" w:eastAsia="nl-NL"/>
              </w:rPr>
            </w:pPr>
            <w:r w:rsidRPr="0014772C">
              <w:rPr>
                <w:rFonts w:ascii="Tw Cen MT" w:eastAsia="Times New Roman" w:hAnsi="Tw Cen MT" w:cs="Arial"/>
                <w:sz w:val="14"/>
                <w:szCs w:val="12"/>
                <w:lang w:val="en-US" w:eastAsia="nl-NL"/>
              </w:rPr>
              <w:t>•</w:t>
            </w:r>
            <w:r>
              <w:rPr>
                <w:rFonts w:ascii="Tw Cen MT" w:eastAsia="Times New Roman" w:hAnsi="Tw Cen MT" w:cs="Arial"/>
                <w:sz w:val="14"/>
                <w:szCs w:val="12"/>
                <w:lang w:val="en-US" w:eastAsia="nl-NL"/>
              </w:rPr>
              <w:t xml:space="preserve"> Service provision </w:t>
            </w:r>
            <w:proofErr w:type="spellStart"/>
            <w:r>
              <w:rPr>
                <w:rFonts w:ascii="Tw Cen MT" w:eastAsia="Times New Roman" w:hAnsi="Tw Cen MT" w:cs="Arial"/>
                <w:sz w:val="14"/>
                <w:szCs w:val="12"/>
                <w:lang w:val="en-US" w:eastAsia="nl-NL"/>
              </w:rPr>
              <w:t>organisations</w:t>
            </w:r>
            <w:proofErr w:type="spellEnd"/>
          </w:p>
          <w:p w14:paraId="7A8761DA" w14:textId="0D7E55F4" w:rsidR="00476797" w:rsidRPr="0014772C" w:rsidRDefault="00476797">
            <w:pPr>
              <w:spacing w:after="0" w:line="240" w:lineRule="auto"/>
              <w:jc w:val="both"/>
              <w:rPr>
                <w:rFonts w:ascii="Tw Cen MT" w:eastAsia="Times New Roman" w:hAnsi="Tw Cen MT" w:cs="Arial"/>
                <w:sz w:val="14"/>
                <w:szCs w:val="12"/>
                <w:lang w:val="en-US" w:eastAsia="nl-NL"/>
              </w:rPr>
            </w:pPr>
            <w:r w:rsidRPr="0014772C">
              <w:rPr>
                <w:rFonts w:ascii="Tw Cen MT" w:eastAsia="Times New Roman" w:hAnsi="Tw Cen MT" w:cs="Arial"/>
                <w:sz w:val="14"/>
                <w:szCs w:val="12"/>
                <w:lang w:val="en-US" w:eastAsia="nl-NL"/>
              </w:rPr>
              <w:t>•</w:t>
            </w:r>
            <w:r>
              <w:rPr>
                <w:rFonts w:ascii="Tw Cen MT" w:eastAsia="Times New Roman" w:hAnsi="Tw Cen MT" w:cs="Arial"/>
                <w:sz w:val="14"/>
                <w:szCs w:val="12"/>
                <w:lang w:val="en-US" w:eastAsia="nl-NL"/>
              </w:rPr>
              <w:t xml:space="preserve"> GBVIMS reports</w:t>
            </w:r>
          </w:p>
        </w:tc>
        <w:tc>
          <w:tcPr>
            <w:tcW w:w="1800" w:type="dxa"/>
            <w:shd w:val="clear" w:color="auto" w:fill="F2F2F2" w:themeFill="background1" w:themeFillShade="F2"/>
            <w:tcMar>
              <w:top w:w="0" w:type="dxa"/>
              <w:left w:w="45" w:type="dxa"/>
              <w:bottom w:w="0" w:type="dxa"/>
              <w:right w:w="45" w:type="dxa"/>
            </w:tcMar>
            <w:hideMark/>
          </w:tcPr>
          <w:p w14:paraId="36C1CF5F" w14:textId="2770E80C" w:rsidR="00423C91" w:rsidRPr="0014772C" w:rsidRDefault="00423C91" w:rsidP="00236352">
            <w:pPr>
              <w:spacing w:after="0" w:line="240" w:lineRule="auto"/>
              <w:jc w:val="both"/>
              <w:rPr>
                <w:rFonts w:ascii="Tw Cen MT" w:eastAsia="Times New Roman" w:hAnsi="Tw Cen MT" w:cs="Arial"/>
                <w:sz w:val="14"/>
                <w:szCs w:val="12"/>
                <w:lang w:val="en-US" w:eastAsia="nl-NL"/>
              </w:rPr>
            </w:pPr>
            <w:r w:rsidRPr="0014772C">
              <w:rPr>
                <w:rFonts w:ascii="Tw Cen MT" w:eastAsia="Times New Roman" w:hAnsi="Tw Cen MT" w:cs="Arial"/>
                <w:sz w:val="14"/>
                <w:szCs w:val="12"/>
                <w:lang w:val="en-US" w:eastAsia="nl-NL"/>
              </w:rPr>
              <w:t>• Any person targeted by the GBV protection response</w:t>
            </w:r>
            <w:r w:rsidRPr="0014772C">
              <w:rPr>
                <w:rFonts w:ascii="Tw Cen MT" w:eastAsia="Times New Roman" w:hAnsi="Tw Cen MT" w:cs="Arial"/>
                <w:sz w:val="14"/>
                <w:szCs w:val="12"/>
                <w:lang w:val="en-US" w:eastAsia="nl-NL"/>
              </w:rPr>
              <w:br/>
              <w:t>• People not targeted by the response but affected by it, directly or indirectly (e.g., local communities)</w:t>
            </w:r>
            <w:r w:rsidRPr="0014772C">
              <w:rPr>
                <w:rFonts w:ascii="Tw Cen MT" w:eastAsia="Times New Roman" w:hAnsi="Tw Cen MT" w:cs="Arial"/>
                <w:sz w:val="14"/>
                <w:szCs w:val="12"/>
                <w:lang w:val="en-US" w:eastAsia="nl-NL"/>
              </w:rPr>
              <w:br/>
              <w:t>• Staff of respective organizations and agencies</w:t>
            </w:r>
            <w:r w:rsidRPr="0014772C">
              <w:rPr>
                <w:rFonts w:ascii="Tw Cen MT" w:eastAsia="Times New Roman" w:hAnsi="Tw Cen MT" w:cs="Arial"/>
                <w:sz w:val="14"/>
                <w:szCs w:val="12"/>
                <w:lang w:val="en-US" w:eastAsia="nl-NL"/>
              </w:rPr>
              <w:br/>
              <w:t>• Implementing partners</w:t>
            </w:r>
            <w:r w:rsidRPr="0014772C">
              <w:rPr>
                <w:rFonts w:ascii="Tw Cen MT" w:eastAsia="Times New Roman" w:hAnsi="Tw Cen MT" w:cs="Arial"/>
                <w:sz w:val="14"/>
                <w:szCs w:val="12"/>
                <w:lang w:val="en-US" w:eastAsia="nl-NL"/>
              </w:rPr>
              <w:br/>
              <w:t>• National and local governments</w:t>
            </w:r>
          </w:p>
        </w:tc>
        <w:tc>
          <w:tcPr>
            <w:tcW w:w="2250" w:type="dxa"/>
            <w:shd w:val="clear" w:color="auto" w:fill="BFBFBF" w:themeFill="background1" w:themeFillShade="BF"/>
          </w:tcPr>
          <w:p w14:paraId="364569EE" w14:textId="77777777" w:rsidR="00423C91" w:rsidRDefault="00423C91" w:rsidP="00236352">
            <w:pPr>
              <w:spacing w:after="0" w:line="240" w:lineRule="auto"/>
              <w:jc w:val="both"/>
              <w:rPr>
                <w:rFonts w:ascii="Tw Cen MT" w:eastAsia="Times New Roman" w:hAnsi="Tw Cen MT" w:cs="Arial"/>
                <w:color w:val="231F20"/>
                <w:sz w:val="14"/>
                <w:szCs w:val="12"/>
                <w:lang w:val="en-US" w:eastAsia="nl-NL"/>
              </w:rPr>
            </w:pPr>
            <w:r w:rsidRPr="00D21900">
              <w:rPr>
                <w:rFonts w:ascii="Tw Cen MT" w:eastAsia="Times New Roman" w:hAnsi="Tw Cen MT" w:cs="Arial"/>
                <w:color w:val="231F20"/>
                <w:sz w:val="14"/>
                <w:szCs w:val="12"/>
                <w:lang w:val="en-US" w:eastAsia="nl-NL"/>
              </w:rPr>
              <w:t>• Population census / national registries</w:t>
            </w:r>
            <w:r w:rsidRPr="00D21900">
              <w:rPr>
                <w:rFonts w:ascii="Tw Cen MT" w:eastAsia="Times New Roman" w:hAnsi="Tw Cen MT" w:cs="Arial"/>
                <w:color w:val="231F20"/>
                <w:sz w:val="14"/>
                <w:szCs w:val="12"/>
                <w:lang w:val="en-US" w:eastAsia="nl-NL"/>
              </w:rPr>
              <w:br/>
              <w:t>• National and local government</w:t>
            </w:r>
            <w:r w:rsidRPr="00D21900">
              <w:rPr>
                <w:rFonts w:ascii="Tw Cen MT" w:eastAsia="Times New Roman" w:hAnsi="Tw Cen MT" w:cs="Arial"/>
                <w:color w:val="231F20"/>
                <w:sz w:val="14"/>
                <w:szCs w:val="12"/>
                <w:lang w:val="en-US" w:eastAsia="nl-NL"/>
              </w:rPr>
              <w:br/>
              <w:t>• Affected and host populations</w:t>
            </w:r>
          </w:p>
          <w:p w14:paraId="3C259F7F" w14:textId="732C4776" w:rsidR="00423C91" w:rsidRPr="00D21900" w:rsidRDefault="00423C91" w:rsidP="00236352">
            <w:pPr>
              <w:spacing w:after="0" w:line="240" w:lineRule="auto"/>
              <w:jc w:val="both"/>
              <w:rPr>
                <w:rFonts w:ascii="Tw Cen MT" w:eastAsia="Times New Roman" w:hAnsi="Tw Cen MT" w:cs="Arial"/>
                <w:color w:val="000000"/>
                <w:sz w:val="14"/>
                <w:szCs w:val="12"/>
                <w:lang w:val="en-US" w:eastAsia="nl-NL"/>
              </w:rPr>
            </w:pPr>
            <w:r>
              <w:rPr>
                <w:rFonts w:ascii="Tw Cen MT" w:eastAsia="Times New Roman" w:hAnsi="Tw Cen MT" w:cs="Arial"/>
                <w:color w:val="000000"/>
                <w:sz w:val="14"/>
                <w:szCs w:val="12"/>
                <w:lang w:val="en-US" w:eastAsia="nl-NL"/>
              </w:rPr>
              <w:t>National and international organizations</w:t>
            </w:r>
          </w:p>
        </w:tc>
        <w:tc>
          <w:tcPr>
            <w:tcW w:w="2177" w:type="dxa"/>
            <w:shd w:val="clear" w:color="auto" w:fill="BFBFBF" w:themeFill="background1" w:themeFillShade="BF"/>
            <w:tcMar>
              <w:top w:w="0" w:type="dxa"/>
              <w:left w:w="45" w:type="dxa"/>
              <w:bottom w:w="0" w:type="dxa"/>
              <w:right w:w="45" w:type="dxa"/>
            </w:tcMar>
            <w:hideMark/>
          </w:tcPr>
          <w:p w14:paraId="5A4E3BC2" w14:textId="77777777" w:rsidR="00423C91" w:rsidRPr="00D21900" w:rsidRDefault="00423C91" w:rsidP="00236352">
            <w:pPr>
              <w:spacing w:after="0" w:line="240" w:lineRule="auto"/>
              <w:jc w:val="both"/>
              <w:rPr>
                <w:rFonts w:ascii="Tw Cen MT" w:eastAsia="Times New Roman" w:hAnsi="Tw Cen MT" w:cs="Arial"/>
                <w:color w:val="231F20"/>
                <w:sz w:val="14"/>
                <w:szCs w:val="12"/>
                <w:lang w:val="en-US" w:eastAsia="nl-NL"/>
              </w:rPr>
            </w:pPr>
            <w:r w:rsidRPr="00D21900">
              <w:rPr>
                <w:rFonts w:ascii="Tw Cen MT" w:eastAsia="Times New Roman" w:hAnsi="Tw Cen MT" w:cs="Arial"/>
                <w:color w:val="231F20"/>
                <w:sz w:val="14"/>
                <w:szCs w:val="12"/>
                <w:lang w:val="en-US" w:eastAsia="nl-NL"/>
              </w:rPr>
              <w:t>• Communities (individuals, households, specific groups)</w:t>
            </w:r>
            <w:r w:rsidRPr="00D21900">
              <w:rPr>
                <w:rFonts w:ascii="Tw Cen MT" w:eastAsia="Times New Roman" w:hAnsi="Tw Cen MT" w:cs="Arial"/>
                <w:color w:val="231F20"/>
                <w:sz w:val="14"/>
                <w:szCs w:val="12"/>
                <w:lang w:val="en-US" w:eastAsia="nl-NL"/>
              </w:rPr>
              <w:br/>
              <w:t>• Established committees , incl. groups of community leaders</w:t>
            </w:r>
            <w:r w:rsidRPr="00D21900">
              <w:rPr>
                <w:rFonts w:ascii="Tw Cen MT" w:eastAsia="Times New Roman" w:hAnsi="Tw Cen MT" w:cs="Arial"/>
                <w:color w:val="231F20"/>
                <w:sz w:val="14"/>
                <w:szCs w:val="12"/>
                <w:lang w:val="en-US" w:eastAsia="nl-NL"/>
              </w:rPr>
              <w:br/>
              <w:t>• Community-Based Organizations, civil society and local NGOs</w:t>
            </w:r>
            <w:r w:rsidRPr="00D21900">
              <w:rPr>
                <w:rFonts w:ascii="Tw Cen MT" w:eastAsia="Times New Roman" w:hAnsi="Tw Cen MT" w:cs="Arial"/>
                <w:color w:val="231F20"/>
                <w:sz w:val="14"/>
                <w:szCs w:val="12"/>
                <w:lang w:val="en-US" w:eastAsia="nl-NL"/>
              </w:rPr>
              <w:br/>
              <w:t>• National social networks (e.g., youth groups; scouting groups)</w:t>
            </w:r>
            <w:r w:rsidRPr="00D21900">
              <w:rPr>
                <w:rFonts w:ascii="Tw Cen MT" w:eastAsia="Times New Roman" w:hAnsi="Tw Cen MT" w:cs="Arial"/>
                <w:color w:val="231F20"/>
                <w:sz w:val="14"/>
                <w:szCs w:val="12"/>
                <w:lang w:val="en-US" w:eastAsia="nl-NL"/>
              </w:rPr>
              <w:br/>
              <w:t>• Private sector (e.g., media and telecommunication companies)</w:t>
            </w:r>
            <w:r w:rsidRPr="00D21900">
              <w:rPr>
                <w:rFonts w:ascii="Tw Cen MT" w:eastAsia="Times New Roman" w:hAnsi="Tw Cen MT" w:cs="Arial"/>
                <w:color w:val="231F20"/>
                <w:sz w:val="14"/>
                <w:szCs w:val="12"/>
                <w:lang w:val="en-US" w:eastAsia="nl-NL"/>
              </w:rPr>
              <w:br/>
              <w:t>• Social media/news media</w:t>
            </w:r>
          </w:p>
        </w:tc>
      </w:tr>
    </w:tbl>
    <w:p w14:paraId="7AEAC90B" w14:textId="77777777" w:rsidR="002F6A62" w:rsidRPr="00D21900" w:rsidRDefault="002F6A62">
      <w:pPr>
        <w:rPr>
          <w:rFonts w:ascii="Tw Cen MT" w:hAnsi="Tw Cen MT"/>
          <w:sz w:val="24"/>
          <w:lang w:val="en-US"/>
        </w:rPr>
      </w:pPr>
    </w:p>
    <w:sectPr w:rsidR="002F6A62" w:rsidRPr="00D21900" w:rsidSect="009A7533">
      <w:pgSz w:w="16838" w:h="23811"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4A48"/>
    <w:multiLevelType w:val="hybridMultilevel"/>
    <w:tmpl w:val="931E8C4A"/>
    <w:lvl w:ilvl="0" w:tplc="04130001">
      <w:start w:val="1"/>
      <w:numFmt w:val="bullet"/>
      <w:lvlText w:val=""/>
      <w:lvlJc w:val="left"/>
      <w:pPr>
        <w:ind w:left="-270" w:hanging="360"/>
      </w:pPr>
      <w:rPr>
        <w:rFonts w:ascii="Symbol" w:hAnsi="Symbol" w:hint="default"/>
      </w:rPr>
    </w:lvl>
    <w:lvl w:ilvl="1" w:tplc="04130003" w:tentative="1">
      <w:start w:val="1"/>
      <w:numFmt w:val="bullet"/>
      <w:lvlText w:val="o"/>
      <w:lvlJc w:val="left"/>
      <w:pPr>
        <w:ind w:left="450" w:hanging="360"/>
      </w:pPr>
      <w:rPr>
        <w:rFonts w:ascii="Courier New" w:hAnsi="Courier New" w:cs="Courier New" w:hint="default"/>
      </w:rPr>
    </w:lvl>
    <w:lvl w:ilvl="2" w:tplc="04130005" w:tentative="1">
      <w:start w:val="1"/>
      <w:numFmt w:val="bullet"/>
      <w:lvlText w:val=""/>
      <w:lvlJc w:val="left"/>
      <w:pPr>
        <w:ind w:left="1170" w:hanging="360"/>
      </w:pPr>
      <w:rPr>
        <w:rFonts w:ascii="Wingdings" w:hAnsi="Wingdings" w:hint="default"/>
      </w:rPr>
    </w:lvl>
    <w:lvl w:ilvl="3" w:tplc="04130001" w:tentative="1">
      <w:start w:val="1"/>
      <w:numFmt w:val="bullet"/>
      <w:lvlText w:val=""/>
      <w:lvlJc w:val="left"/>
      <w:pPr>
        <w:ind w:left="1890" w:hanging="360"/>
      </w:pPr>
      <w:rPr>
        <w:rFonts w:ascii="Symbol" w:hAnsi="Symbol" w:hint="default"/>
      </w:rPr>
    </w:lvl>
    <w:lvl w:ilvl="4" w:tplc="04130003" w:tentative="1">
      <w:start w:val="1"/>
      <w:numFmt w:val="bullet"/>
      <w:lvlText w:val="o"/>
      <w:lvlJc w:val="left"/>
      <w:pPr>
        <w:ind w:left="2610" w:hanging="360"/>
      </w:pPr>
      <w:rPr>
        <w:rFonts w:ascii="Courier New" w:hAnsi="Courier New" w:cs="Courier New" w:hint="default"/>
      </w:rPr>
    </w:lvl>
    <w:lvl w:ilvl="5" w:tplc="04130005" w:tentative="1">
      <w:start w:val="1"/>
      <w:numFmt w:val="bullet"/>
      <w:lvlText w:val=""/>
      <w:lvlJc w:val="left"/>
      <w:pPr>
        <w:ind w:left="3330" w:hanging="360"/>
      </w:pPr>
      <w:rPr>
        <w:rFonts w:ascii="Wingdings" w:hAnsi="Wingdings" w:hint="default"/>
      </w:rPr>
    </w:lvl>
    <w:lvl w:ilvl="6" w:tplc="04130001" w:tentative="1">
      <w:start w:val="1"/>
      <w:numFmt w:val="bullet"/>
      <w:lvlText w:val=""/>
      <w:lvlJc w:val="left"/>
      <w:pPr>
        <w:ind w:left="4050" w:hanging="360"/>
      </w:pPr>
      <w:rPr>
        <w:rFonts w:ascii="Symbol" w:hAnsi="Symbol" w:hint="default"/>
      </w:rPr>
    </w:lvl>
    <w:lvl w:ilvl="7" w:tplc="04130003" w:tentative="1">
      <w:start w:val="1"/>
      <w:numFmt w:val="bullet"/>
      <w:lvlText w:val="o"/>
      <w:lvlJc w:val="left"/>
      <w:pPr>
        <w:ind w:left="4770" w:hanging="360"/>
      </w:pPr>
      <w:rPr>
        <w:rFonts w:ascii="Courier New" w:hAnsi="Courier New" w:cs="Courier New" w:hint="default"/>
      </w:rPr>
    </w:lvl>
    <w:lvl w:ilvl="8" w:tplc="04130005" w:tentative="1">
      <w:start w:val="1"/>
      <w:numFmt w:val="bullet"/>
      <w:lvlText w:val=""/>
      <w:lvlJc w:val="left"/>
      <w:pPr>
        <w:ind w:left="5490" w:hanging="360"/>
      </w:pPr>
      <w:rPr>
        <w:rFonts w:ascii="Wingdings" w:hAnsi="Wingdings" w:hint="default"/>
      </w:rPr>
    </w:lvl>
  </w:abstractNum>
  <w:abstractNum w:abstractNumId="1" w15:restartNumberingAfterBreak="0">
    <w:nsid w:val="17072E1D"/>
    <w:multiLevelType w:val="hybridMultilevel"/>
    <w:tmpl w:val="96E67A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2" w15:restartNumberingAfterBreak="0">
    <w:nsid w:val="25F019A4"/>
    <w:multiLevelType w:val="hybridMultilevel"/>
    <w:tmpl w:val="C7E051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4BA565C"/>
    <w:multiLevelType w:val="hybridMultilevel"/>
    <w:tmpl w:val="92A65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6561B9"/>
    <w:multiLevelType w:val="hybridMultilevel"/>
    <w:tmpl w:val="736EB7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7527620"/>
    <w:multiLevelType w:val="hybridMultilevel"/>
    <w:tmpl w:val="F54884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1F4731E"/>
    <w:multiLevelType w:val="hybridMultilevel"/>
    <w:tmpl w:val="478C4C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62"/>
    <w:rsid w:val="00022E60"/>
    <w:rsid w:val="000625D1"/>
    <w:rsid w:val="000D4D8A"/>
    <w:rsid w:val="000D5283"/>
    <w:rsid w:val="001408CA"/>
    <w:rsid w:val="0014772C"/>
    <w:rsid w:val="001C0F3F"/>
    <w:rsid w:val="001D3973"/>
    <w:rsid w:val="00214C52"/>
    <w:rsid w:val="00226983"/>
    <w:rsid w:val="00236352"/>
    <w:rsid w:val="002373B4"/>
    <w:rsid w:val="0024663C"/>
    <w:rsid w:val="00252301"/>
    <w:rsid w:val="00267385"/>
    <w:rsid w:val="002F6A62"/>
    <w:rsid w:val="00311862"/>
    <w:rsid w:val="003212D8"/>
    <w:rsid w:val="00356990"/>
    <w:rsid w:val="003754D1"/>
    <w:rsid w:val="00376FFD"/>
    <w:rsid w:val="00387F50"/>
    <w:rsid w:val="003A09E5"/>
    <w:rsid w:val="003A72E5"/>
    <w:rsid w:val="003D56E8"/>
    <w:rsid w:val="00423C91"/>
    <w:rsid w:val="004509E4"/>
    <w:rsid w:val="004725F2"/>
    <w:rsid w:val="00476797"/>
    <w:rsid w:val="00477C25"/>
    <w:rsid w:val="004878AA"/>
    <w:rsid w:val="004C11AC"/>
    <w:rsid w:val="004C267C"/>
    <w:rsid w:val="00511335"/>
    <w:rsid w:val="00520005"/>
    <w:rsid w:val="00537DB0"/>
    <w:rsid w:val="006036F0"/>
    <w:rsid w:val="00603721"/>
    <w:rsid w:val="006316B5"/>
    <w:rsid w:val="006756DE"/>
    <w:rsid w:val="006862E6"/>
    <w:rsid w:val="006939F6"/>
    <w:rsid w:val="006B5C3A"/>
    <w:rsid w:val="006D2C67"/>
    <w:rsid w:val="006E0EA0"/>
    <w:rsid w:val="006F115B"/>
    <w:rsid w:val="0070239D"/>
    <w:rsid w:val="007123BA"/>
    <w:rsid w:val="0072473F"/>
    <w:rsid w:val="00732D6F"/>
    <w:rsid w:val="007F577D"/>
    <w:rsid w:val="00822CC1"/>
    <w:rsid w:val="00834D5F"/>
    <w:rsid w:val="008C574C"/>
    <w:rsid w:val="008E2AA3"/>
    <w:rsid w:val="0090041A"/>
    <w:rsid w:val="00932167"/>
    <w:rsid w:val="00985A75"/>
    <w:rsid w:val="009A7533"/>
    <w:rsid w:val="009B3A82"/>
    <w:rsid w:val="009C41BD"/>
    <w:rsid w:val="00A02833"/>
    <w:rsid w:val="00A06256"/>
    <w:rsid w:val="00A310CC"/>
    <w:rsid w:val="00A76980"/>
    <w:rsid w:val="00A8722B"/>
    <w:rsid w:val="00B04AE7"/>
    <w:rsid w:val="00B16824"/>
    <w:rsid w:val="00B40095"/>
    <w:rsid w:val="00BB20F9"/>
    <w:rsid w:val="00C128A6"/>
    <w:rsid w:val="00C543CC"/>
    <w:rsid w:val="00CC03BD"/>
    <w:rsid w:val="00D21900"/>
    <w:rsid w:val="00D2274B"/>
    <w:rsid w:val="00D74D45"/>
    <w:rsid w:val="00DA2090"/>
    <w:rsid w:val="00DF0225"/>
    <w:rsid w:val="00DF1929"/>
    <w:rsid w:val="00E324AB"/>
    <w:rsid w:val="00E327F8"/>
    <w:rsid w:val="00E462BC"/>
    <w:rsid w:val="00E54F0C"/>
    <w:rsid w:val="00E61EE2"/>
    <w:rsid w:val="00E73AF3"/>
    <w:rsid w:val="00E844B8"/>
    <w:rsid w:val="00EB075A"/>
    <w:rsid w:val="00EB112A"/>
    <w:rsid w:val="00F23741"/>
    <w:rsid w:val="00F64818"/>
    <w:rsid w:val="00F76196"/>
    <w:rsid w:val="00F833F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6FEC"/>
  <w15:chartTrackingRefBased/>
  <w15:docId w15:val="{ADBFF63D-8F6A-4902-BA10-B1511BF5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1900"/>
    <w:pPr>
      <w:ind w:left="720"/>
      <w:contextualSpacing/>
    </w:pPr>
  </w:style>
  <w:style w:type="character" w:styleId="Verwijzingopmerking">
    <w:name w:val="annotation reference"/>
    <w:basedOn w:val="Standaardalinea-lettertype"/>
    <w:uiPriority w:val="99"/>
    <w:semiHidden/>
    <w:unhideWhenUsed/>
    <w:rsid w:val="00E54F0C"/>
    <w:rPr>
      <w:sz w:val="16"/>
      <w:szCs w:val="16"/>
    </w:rPr>
  </w:style>
  <w:style w:type="paragraph" w:styleId="Tekstopmerking">
    <w:name w:val="annotation text"/>
    <w:basedOn w:val="Standaard"/>
    <w:link w:val="TekstopmerkingChar"/>
    <w:uiPriority w:val="99"/>
    <w:semiHidden/>
    <w:unhideWhenUsed/>
    <w:rsid w:val="00E54F0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54F0C"/>
    <w:rPr>
      <w:sz w:val="20"/>
      <w:szCs w:val="20"/>
    </w:rPr>
  </w:style>
  <w:style w:type="paragraph" w:styleId="Onderwerpvanopmerking">
    <w:name w:val="annotation subject"/>
    <w:basedOn w:val="Tekstopmerking"/>
    <w:next w:val="Tekstopmerking"/>
    <w:link w:val="OnderwerpvanopmerkingChar"/>
    <w:uiPriority w:val="99"/>
    <w:semiHidden/>
    <w:unhideWhenUsed/>
    <w:rsid w:val="00E54F0C"/>
    <w:rPr>
      <w:b/>
      <w:bCs/>
    </w:rPr>
  </w:style>
  <w:style w:type="character" w:customStyle="1" w:styleId="OnderwerpvanopmerkingChar">
    <w:name w:val="Onderwerp van opmerking Char"/>
    <w:basedOn w:val="TekstopmerkingChar"/>
    <w:link w:val="Onderwerpvanopmerking"/>
    <w:uiPriority w:val="99"/>
    <w:semiHidden/>
    <w:rsid w:val="00E54F0C"/>
    <w:rPr>
      <w:b/>
      <w:bCs/>
      <w:sz w:val="20"/>
      <w:szCs w:val="20"/>
    </w:rPr>
  </w:style>
  <w:style w:type="paragraph" w:styleId="Ballontekst">
    <w:name w:val="Balloon Text"/>
    <w:basedOn w:val="Standaard"/>
    <w:link w:val="BallontekstChar"/>
    <w:uiPriority w:val="99"/>
    <w:semiHidden/>
    <w:unhideWhenUsed/>
    <w:rsid w:val="00E54F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4F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CB018-E35E-4D71-9090-EA0C428D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2</Pages>
  <Words>2425</Words>
  <Characters>13343</Characters>
  <Application>Microsoft Office Word</Application>
  <DocSecurity>0</DocSecurity>
  <Lines>111</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Fray van Herk</dc:creator>
  <cp:keywords/>
  <dc:description/>
  <cp:lastModifiedBy>Fray van Herk</cp:lastModifiedBy>
  <cp:revision>5</cp:revision>
  <cp:lastPrinted>2019-01-23T13:12:00Z</cp:lastPrinted>
  <dcterms:created xsi:type="dcterms:W3CDTF">2019-05-19T13:35:00Z</dcterms:created>
  <dcterms:modified xsi:type="dcterms:W3CDTF">2019-05-20T10:42:00Z</dcterms:modified>
</cp:coreProperties>
</file>